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37C" w:rsidRDefault="00B30C27" w:rsidP="00B30C27">
      <w:pPr>
        <w:autoSpaceDE w:val="0"/>
        <w:autoSpaceDN w:val="0"/>
        <w:adjustRightInd w:val="0"/>
        <w:rPr>
          <w:bCs/>
          <w:color w:val="00B050"/>
          <w:sz w:val="20"/>
          <w:szCs w:val="20"/>
          <w:lang w:val="pl-PL"/>
        </w:rPr>
      </w:pPr>
      <w:r w:rsidRPr="00B30C27">
        <w:rPr>
          <w:sz w:val="22"/>
          <w:szCs w:val="22"/>
          <w:lang w:val="pl-PL"/>
        </w:rPr>
        <w:t>Załącznik B.32.</w:t>
      </w:r>
      <w:r w:rsidR="0041237C" w:rsidRPr="00B30C27">
        <w:rPr>
          <w:bCs/>
          <w:color w:val="00B050"/>
          <w:sz w:val="20"/>
          <w:szCs w:val="20"/>
          <w:lang w:val="pl-PL"/>
        </w:rPr>
        <w:tab/>
      </w:r>
    </w:p>
    <w:p w:rsidR="00A2374E" w:rsidRPr="00B30C27" w:rsidRDefault="00A2374E" w:rsidP="00B30C27">
      <w:pPr>
        <w:autoSpaceDE w:val="0"/>
        <w:autoSpaceDN w:val="0"/>
        <w:adjustRightInd w:val="0"/>
        <w:rPr>
          <w:bCs/>
          <w:color w:val="000000"/>
          <w:sz w:val="20"/>
          <w:szCs w:val="20"/>
          <w:lang w:val="pl-PL"/>
        </w:rPr>
      </w:pPr>
    </w:p>
    <w:p w:rsidR="0041237C" w:rsidRPr="00B30C27" w:rsidRDefault="00222437" w:rsidP="00B30C27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  <w:lang w:val="pl-PL"/>
        </w:rPr>
      </w:pPr>
      <w:r w:rsidRPr="00B30C27">
        <w:rPr>
          <w:b/>
          <w:bCs/>
          <w:color w:val="000000"/>
          <w:sz w:val="28"/>
          <w:lang w:val="pl-PL"/>
        </w:rPr>
        <w:t>LECZENIE CHOROBY LEŚ</w:t>
      </w:r>
      <w:r w:rsidR="0041237C" w:rsidRPr="00B30C27">
        <w:rPr>
          <w:b/>
          <w:bCs/>
          <w:color w:val="000000"/>
          <w:sz w:val="28"/>
          <w:lang w:val="pl-PL"/>
        </w:rPr>
        <w:t>NIO</w:t>
      </w:r>
      <w:r w:rsidR="001D59BF">
        <w:rPr>
          <w:b/>
          <w:bCs/>
          <w:color w:val="000000"/>
          <w:sz w:val="28"/>
          <w:lang w:val="pl-PL"/>
        </w:rPr>
        <w:t>WSKIEGO - CROHNA (</w:t>
      </w:r>
      <w:proofErr w:type="spellStart"/>
      <w:r w:rsidR="001D59BF">
        <w:rPr>
          <w:b/>
          <w:bCs/>
          <w:color w:val="000000"/>
          <w:sz w:val="28"/>
          <w:lang w:val="pl-PL"/>
        </w:rPr>
        <w:t>chLC</w:t>
      </w:r>
      <w:proofErr w:type="spellEnd"/>
      <w:r w:rsidR="001D59BF">
        <w:rPr>
          <w:b/>
          <w:bCs/>
          <w:color w:val="000000"/>
          <w:sz w:val="28"/>
          <w:lang w:val="pl-PL"/>
        </w:rPr>
        <w:t>) (ICD-10</w:t>
      </w:r>
      <w:r w:rsidR="0041237C" w:rsidRPr="00B30C27">
        <w:rPr>
          <w:b/>
          <w:bCs/>
          <w:color w:val="000000"/>
          <w:sz w:val="28"/>
          <w:lang w:val="pl-PL"/>
        </w:rPr>
        <w:t xml:space="preserve"> K 50)</w:t>
      </w:r>
      <w:r w:rsidR="00556D5C" w:rsidRPr="00B30C27">
        <w:rPr>
          <w:b/>
          <w:bCs/>
          <w:color w:val="000000"/>
          <w:sz w:val="28"/>
          <w:lang w:val="pl-PL"/>
        </w:rPr>
        <w:t xml:space="preserve"> </w:t>
      </w:r>
    </w:p>
    <w:tbl>
      <w:tblPr>
        <w:tblpPr w:leftFromText="181" w:rightFromText="181" w:vertAnchor="text" w:horzAnchor="margin" w:tblpXSpec="center" w:tblpY="1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5"/>
        <w:gridCol w:w="4392"/>
        <w:gridCol w:w="4623"/>
      </w:tblGrid>
      <w:tr w:rsidR="004C23D8" w:rsidRPr="00B30C27" w:rsidTr="005B21E6">
        <w:trPr>
          <w:trHeight w:hRule="exact" w:val="436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23D8" w:rsidRPr="00B30C27" w:rsidRDefault="004C23D8" w:rsidP="00CE29CD">
            <w:pPr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B30C27">
              <w:rPr>
                <w:b/>
                <w:sz w:val="20"/>
                <w:szCs w:val="20"/>
                <w:lang w:val="pl-PL"/>
              </w:rPr>
              <w:t>ZAKRES ŚWIADCZENIA GWARANTOWANEGO</w:t>
            </w:r>
          </w:p>
        </w:tc>
      </w:tr>
      <w:tr w:rsidR="004C23D8" w:rsidRPr="00B30C27" w:rsidTr="005B21E6">
        <w:trPr>
          <w:trHeight w:hRule="exact" w:val="737"/>
          <w:jc w:val="center"/>
        </w:trPr>
        <w:tc>
          <w:tcPr>
            <w:tcW w:w="2071" w:type="pct"/>
            <w:shd w:val="clear" w:color="auto" w:fill="auto"/>
            <w:vAlign w:val="center"/>
          </w:tcPr>
          <w:p w:rsidR="004C23D8" w:rsidRPr="00B30C27" w:rsidRDefault="004C23D8" w:rsidP="00CE29CD">
            <w:pPr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B30C27">
              <w:rPr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1427" w:type="pct"/>
            <w:shd w:val="clear" w:color="auto" w:fill="auto"/>
            <w:vAlign w:val="center"/>
          </w:tcPr>
          <w:p w:rsidR="004C23D8" w:rsidRPr="00B30C27" w:rsidRDefault="004C23D8" w:rsidP="00CE29CD">
            <w:pPr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B30C27">
              <w:rPr>
                <w:b/>
                <w:sz w:val="20"/>
                <w:szCs w:val="20"/>
                <w:lang w:val="pl-PL"/>
              </w:rPr>
              <w:t>SCHEMAT DAWKOWANIA LEK</w:t>
            </w:r>
            <w:r w:rsidR="001F2BF2" w:rsidRPr="00B30C27">
              <w:rPr>
                <w:b/>
                <w:sz w:val="20"/>
                <w:szCs w:val="20"/>
                <w:lang w:val="pl-PL"/>
              </w:rPr>
              <w:t>ÓW</w:t>
            </w:r>
            <w:r w:rsidRPr="00B30C27">
              <w:rPr>
                <w:b/>
                <w:sz w:val="20"/>
                <w:szCs w:val="20"/>
                <w:lang w:val="pl-PL"/>
              </w:rPr>
              <w:t xml:space="preserve"> W PROGRAMIE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4C23D8" w:rsidRPr="00B30C27" w:rsidRDefault="004C23D8" w:rsidP="00CE29CD">
            <w:pPr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B30C27">
              <w:rPr>
                <w:b/>
                <w:sz w:val="20"/>
                <w:szCs w:val="20"/>
                <w:lang w:val="pl-PL"/>
              </w:rPr>
              <w:t>BADANIA DIAGNOSTYCZNE WYKONYWANE W RAMACH PROGRAMU</w:t>
            </w:r>
          </w:p>
        </w:tc>
      </w:tr>
      <w:tr w:rsidR="00E1363E" w:rsidRPr="00B30C27" w:rsidTr="005B21E6">
        <w:trPr>
          <w:trHeight w:hRule="exact"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5041D9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Leczenie choroby Leśniowskiego -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Crohna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z zastosowaniem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infliksymabu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(produkty lecznicze: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Inflectra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R</w:t>
            </w:r>
            <w:r w:rsidR="00151FDE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emsim</w:t>
            </w: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) – terapia podtrzymująca do 24 miesięcy.</w:t>
            </w:r>
          </w:p>
        </w:tc>
      </w:tr>
      <w:tr w:rsidR="004C23D8" w:rsidRPr="00B30C27" w:rsidTr="005B21E6">
        <w:trPr>
          <w:jc w:val="center"/>
        </w:trPr>
        <w:tc>
          <w:tcPr>
            <w:tcW w:w="2071" w:type="pct"/>
            <w:shd w:val="clear" w:color="auto" w:fill="auto"/>
          </w:tcPr>
          <w:p w:rsidR="00AD3624" w:rsidRPr="00B30C27" w:rsidRDefault="00AD3624" w:rsidP="00CE29CD">
            <w:pPr>
              <w:spacing w:before="240" w:line="276" w:lineRule="auto"/>
              <w:jc w:val="both"/>
              <w:rPr>
                <w:b/>
                <w:bCs/>
                <w:iCs/>
                <w:sz w:val="20"/>
                <w:szCs w:val="20"/>
                <w:lang w:val="pl-PL"/>
              </w:rPr>
            </w:pPr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 xml:space="preserve">1. Leczenie choroby </w:t>
            </w:r>
            <w:proofErr w:type="spellStart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>Leśniowskiego-Crohna</w:t>
            </w:r>
            <w:proofErr w:type="spellEnd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 xml:space="preserve"> (</w:t>
            </w:r>
            <w:proofErr w:type="spellStart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>chLC</w:t>
            </w:r>
            <w:proofErr w:type="spellEnd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 xml:space="preserve">) </w:t>
            </w:r>
            <w:r w:rsidR="00BD2AFF" w:rsidRPr="00B30C27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BD2AFF" w:rsidRPr="00B30C27">
              <w:rPr>
                <w:b/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="00BD2AFF" w:rsidRPr="00B30C27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CA3CBB" w:rsidRPr="00B30C27">
              <w:rPr>
                <w:sz w:val="20"/>
                <w:szCs w:val="20"/>
                <w:lang w:val="pl-PL"/>
              </w:rPr>
              <w:t xml:space="preserve"> </w:t>
            </w:r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>u dzieci w wieku od 6 lat do momentu ukończenia 18 roku życia</w:t>
            </w:r>
          </w:p>
          <w:p w:rsidR="00AD3624" w:rsidRPr="00B30C27" w:rsidRDefault="00AD3624" w:rsidP="00CE29CD">
            <w:pPr>
              <w:spacing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30C27">
              <w:rPr>
                <w:b/>
                <w:sz w:val="20"/>
                <w:szCs w:val="20"/>
                <w:lang w:val="pl-PL"/>
              </w:rPr>
              <w:t>1.1 Kryteria włączenia</w:t>
            </w:r>
          </w:p>
          <w:p w:rsidR="00AD3624" w:rsidRPr="00B30C27" w:rsidRDefault="00D92B09" w:rsidP="00CE29CD">
            <w:pPr>
              <w:pStyle w:val="Default"/>
              <w:numPr>
                <w:ilvl w:val="0"/>
                <w:numId w:val="8"/>
              </w:numPr>
              <w:spacing w:line="276" w:lineRule="auto"/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ciężka</w:t>
            </w:r>
            <w:r w:rsidR="00D85934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, </w:t>
            </w: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czynna postać </w:t>
            </w:r>
            <w:r w:rsidR="00AD3624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chorob</w:t>
            </w: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y</w:t>
            </w:r>
            <w:r w:rsidR="00AD3624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AD3624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Leśniowskiego-Crohna</w:t>
            </w:r>
            <w:proofErr w:type="spellEnd"/>
            <w:r w:rsidR="00AD3624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(wynik w skali PCDAI </w:t>
            </w:r>
            <w:r w:rsidR="00434C71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większy lub</w:t>
            </w:r>
            <w:r w:rsidR="00F12338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34C71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równy </w:t>
            </w:r>
            <w:r w:rsidR="00EE4287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5</w:t>
            </w:r>
            <w:r w:rsidR="009D65CC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1 </w:t>
            </w:r>
            <w:r w:rsidR="00AD3624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</w:t>
            </w:r>
            <w:r w:rsidR="00434C71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un</w:t>
            </w:r>
            <w:r w:rsidR="00AD3624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kt</w:t>
            </w:r>
            <w:r w:rsidR="00434C71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ów</w:t>
            </w:r>
            <w:r w:rsidR="00AD3624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), przy</w:t>
            </w: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:</w:t>
            </w:r>
            <w:r w:rsidR="00AD3624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:rsidR="00AD3624" w:rsidRPr="00B30C27" w:rsidRDefault="00AD3624" w:rsidP="00CE29CD">
            <w:pPr>
              <w:pStyle w:val="Default"/>
              <w:numPr>
                <w:ilvl w:val="1"/>
                <w:numId w:val="8"/>
              </w:numPr>
              <w:spacing w:line="276" w:lineRule="auto"/>
              <w:ind w:left="108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braku odpowiedzi na leczenie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glikokortykosteroidami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lub lekami immunosupresyjnymi</w:t>
            </w:r>
            <w:r w:rsidR="004509D5" w:rsidRPr="00B30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09D5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lub innymi niż </w:t>
            </w:r>
            <w:proofErr w:type="spellStart"/>
            <w:r w:rsidR="004509D5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infliksymab</w:t>
            </w:r>
            <w:proofErr w:type="spellEnd"/>
            <w:r w:rsidR="004509D5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inhibitorami TNF alfa</w:t>
            </w:r>
          </w:p>
          <w:p w:rsidR="00AD3624" w:rsidRPr="00B30C27" w:rsidRDefault="00AD3624" w:rsidP="00CE29CD">
            <w:pPr>
              <w:pStyle w:val="Default"/>
              <w:spacing w:line="276" w:lineRule="auto"/>
              <w:ind w:left="7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lub </w:t>
            </w:r>
          </w:p>
          <w:p w:rsidR="00AD3624" w:rsidRPr="00B30C27" w:rsidRDefault="00AD3624" w:rsidP="00CE29CD">
            <w:pPr>
              <w:pStyle w:val="Default"/>
              <w:numPr>
                <w:ilvl w:val="1"/>
                <w:numId w:val="8"/>
              </w:numPr>
              <w:spacing w:line="276" w:lineRule="auto"/>
              <w:ind w:left="108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występowaniu przeciwwskazań lub objawów nietolerancji takiego leczenia </w:t>
            </w:r>
          </w:p>
          <w:p w:rsidR="00AD3624" w:rsidRPr="00B30C27" w:rsidRDefault="00AD3624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lub</w:t>
            </w:r>
          </w:p>
          <w:p w:rsidR="00E8436B" w:rsidRPr="00B30C27" w:rsidRDefault="00AD3624" w:rsidP="00CE29CD">
            <w:pPr>
              <w:pStyle w:val="Default"/>
              <w:numPr>
                <w:ilvl w:val="0"/>
                <w:numId w:val="8"/>
              </w:numPr>
              <w:spacing w:line="276" w:lineRule="auto"/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pacjenci z chorobą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Leśniowskiego-Crohna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cechującą się wytworzeniem przetok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okołoodbytowych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, którzy nie odpowiedzieli na leczenie podstawowe: antybiotyki, leki immunosupresyjne, leczenie chirurgiczne, </w:t>
            </w:r>
          </w:p>
          <w:p w:rsidR="00AD3624" w:rsidRPr="00B30C27" w:rsidRDefault="00E8436B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- </w:t>
            </w:r>
            <w:r w:rsidR="00AD3624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niezależnie od nasilenia choroby w skali PCDAI.</w:t>
            </w:r>
          </w:p>
          <w:p w:rsidR="00AD3624" w:rsidRPr="00B30C27" w:rsidRDefault="00AD3624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:rsidR="00AD3624" w:rsidRPr="00B30C27" w:rsidRDefault="00AD3624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Kobiety w wieku rozrodczym muszą wyrazić zgodę na świadomą kontrolę urodzeń w okresie do 6 miesięcy po zastosowaniu ostatniej dawki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infliksymabu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.</w:t>
            </w:r>
          </w:p>
          <w:p w:rsidR="009C693A" w:rsidRPr="00B30C27" w:rsidRDefault="009C693A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ar-SA"/>
              </w:rPr>
            </w:pPr>
          </w:p>
          <w:p w:rsidR="001B2292" w:rsidRPr="00B30C27" w:rsidRDefault="000A1DC7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 trakcie kwalifikacji do programu wszyscy chorzy leczeni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infliksymabem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lastRenderedPageBreak/>
              <w:t xml:space="preserve">otrzymują </w:t>
            </w:r>
            <w:r w:rsidR="00F55387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Kartę Ostrzeżeń dla pacjenta przyjmującego </w:t>
            </w:r>
            <w:proofErr w:type="spellStart"/>
            <w:r w:rsidR="00F55387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infliksymab</w:t>
            </w:r>
            <w:proofErr w:type="spellEnd"/>
            <w:r w:rsidR="00F55387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. Potwierdzenie faktu otrzymania ww. Karty</w:t>
            </w:r>
            <w:r w:rsidR="00F55387" w:rsidRPr="00B30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5387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Ostrzeżeń dla pacjenta przechowywane jest w dokumentacji medycznej pacjenta. </w:t>
            </w:r>
          </w:p>
          <w:p w:rsidR="00AD3624" w:rsidRPr="00B30C27" w:rsidRDefault="00AD3624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:rsidR="00AD3624" w:rsidRPr="00B30C27" w:rsidRDefault="00AD3624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 xml:space="preserve">1.2 Leczenie podtrzymujące </w:t>
            </w:r>
            <w:proofErr w:type="spellStart"/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infliksymabem</w:t>
            </w:r>
            <w:proofErr w:type="spellEnd"/>
          </w:p>
          <w:p w:rsidR="00AD3624" w:rsidRPr="00B30C27" w:rsidRDefault="00AD3624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Co najmniej 2 tyg</w:t>
            </w:r>
            <w:r w:rsidR="00057C6C"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odnie</w:t>
            </w: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po podaniu trzeciej dawki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infliksymabu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należy dokonać oceny odpowiedzi na leczenie przy użyciu skali PCDAI. Świadczeniobiorcy z odpowiedzią kliniczną przechodzą do leczenia podtrzymującego.</w:t>
            </w:r>
          </w:p>
          <w:p w:rsidR="00AD3624" w:rsidRPr="00B30C27" w:rsidRDefault="00AD3624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Odpowiedź kliniczna definiowana</w:t>
            </w:r>
            <w:r w:rsidR="001D59BF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jest jako zmniejszenie PCDAI o</w:t>
            </w: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12,5 lub więcej punktów oraz PCDAI niższe niż 30 punktów.</w:t>
            </w:r>
          </w:p>
          <w:p w:rsidR="00AD3624" w:rsidRPr="00B30C27" w:rsidRDefault="00AD3624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ar-SA"/>
              </w:rPr>
            </w:pPr>
          </w:p>
          <w:p w:rsidR="00AD3624" w:rsidRPr="00B30C27" w:rsidRDefault="00AD3624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2. Leczenie </w:t>
            </w:r>
            <w:r w:rsidR="00BD2AFF" w:rsidRPr="00B30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D2AFF"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infliksymabem</w:t>
            </w:r>
            <w:proofErr w:type="spellEnd"/>
            <w:r w:rsidR="00BD2AFF"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choroby </w:t>
            </w:r>
            <w:proofErr w:type="spellStart"/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Leśniowskiego-Crohna</w:t>
            </w:r>
            <w:proofErr w:type="spellEnd"/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u dorosłych od momentu ukończenia 18 roku życia.</w:t>
            </w:r>
          </w:p>
          <w:p w:rsidR="00AD3624" w:rsidRPr="00B30C27" w:rsidRDefault="00AD3624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C27">
              <w:rPr>
                <w:rFonts w:ascii="Times New Roman" w:hAnsi="Times New Roman" w:cs="Times New Roman"/>
                <w:b/>
                <w:sz w:val="20"/>
                <w:szCs w:val="20"/>
              </w:rPr>
              <w:t>2.1 Kryteria włączenia</w:t>
            </w:r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AD3624" w:rsidRPr="00B30C27" w:rsidRDefault="00D92B09" w:rsidP="00CE29CD">
            <w:pPr>
              <w:numPr>
                <w:ilvl w:val="0"/>
                <w:numId w:val="9"/>
              </w:num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 xml:space="preserve">ciężka, czynna postać </w:t>
            </w:r>
            <w:r w:rsidR="00AD3624" w:rsidRPr="00B30C27">
              <w:rPr>
                <w:sz w:val="20"/>
                <w:szCs w:val="20"/>
                <w:lang w:val="pl-PL" w:eastAsia="pl-PL"/>
              </w:rPr>
              <w:t>chorob</w:t>
            </w:r>
            <w:r w:rsidRPr="00B30C27">
              <w:rPr>
                <w:sz w:val="20"/>
                <w:szCs w:val="20"/>
                <w:lang w:val="pl-PL" w:eastAsia="pl-PL"/>
              </w:rPr>
              <w:t>y</w:t>
            </w:r>
            <w:r w:rsidR="00AD3624" w:rsidRPr="00B30C27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AD3624" w:rsidRPr="00B30C27">
              <w:rPr>
                <w:sz w:val="20"/>
                <w:szCs w:val="20"/>
                <w:lang w:val="pl-PL" w:eastAsia="pl-PL"/>
              </w:rPr>
              <w:t>Leśniowskiego-Crohna</w:t>
            </w:r>
            <w:proofErr w:type="spellEnd"/>
            <w:r w:rsidR="00AD3624" w:rsidRPr="00B30C27">
              <w:rPr>
                <w:sz w:val="20"/>
                <w:szCs w:val="20"/>
                <w:lang w:val="pl-PL" w:eastAsia="pl-PL"/>
              </w:rPr>
              <w:t xml:space="preserve"> (wynik w skali CDAI powyżej </w:t>
            </w:r>
            <w:r w:rsidR="00EE4287" w:rsidRPr="00B30C27">
              <w:rPr>
                <w:sz w:val="20"/>
                <w:szCs w:val="20"/>
                <w:lang w:val="pl-PL" w:eastAsia="pl-PL"/>
              </w:rPr>
              <w:t xml:space="preserve">300 </w:t>
            </w:r>
            <w:r w:rsidR="00434C71" w:rsidRPr="00B30C27">
              <w:rPr>
                <w:sz w:val="20"/>
                <w:szCs w:val="20"/>
                <w:lang w:val="pl-PL" w:eastAsia="pl-PL"/>
              </w:rPr>
              <w:t>punktów</w:t>
            </w:r>
            <w:r w:rsidR="00AD3624" w:rsidRPr="00B30C27">
              <w:rPr>
                <w:sz w:val="20"/>
                <w:szCs w:val="20"/>
                <w:lang w:val="pl-PL" w:eastAsia="pl-PL"/>
              </w:rPr>
              <w:t>) przy:</w:t>
            </w:r>
          </w:p>
          <w:p w:rsidR="00AD3624" w:rsidRPr="00B30C27" w:rsidRDefault="00AD3624" w:rsidP="00CE29CD">
            <w:pPr>
              <w:numPr>
                <w:ilvl w:val="1"/>
                <w:numId w:val="9"/>
              </w:num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 xml:space="preserve">braku odpowiedzi na leczenie </w:t>
            </w:r>
            <w:proofErr w:type="spellStart"/>
            <w:r w:rsidRPr="00B30C27">
              <w:rPr>
                <w:sz w:val="20"/>
                <w:szCs w:val="20"/>
                <w:lang w:val="pl-PL" w:eastAsia="pl-PL"/>
              </w:rPr>
              <w:t>glikokortykosteroidami</w:t>
            </w:r>
            <w:proofErr w:type="spellEnd"/>
            <w:r w:rsidR="00057C6C" w:rsidRPr="00B30C27">
              <w:rPr>
                <w:sz w:val="20"/>
                <w:szCs w:val="20"/>
                <w:lang w:val="pl-PL" w:eastAsia="pl-PL"/>
              </w:rPr>
              <w:t xml:space="preserve"> </w:t>
            </w:r>
            <w:r w:rsidRPr="00B30C27">
              <w:rPr>
                <w:sz w:val="20"/>
                <w:szCs w:val="20"/>
                <w:lang w:val="pl-PL" w:eastAsia="pl-PL"/>
              </w:rPr>
              <w:t xml:space="preserve">lub lekami immunosupresyjnymi </w:t>
            </w:r>
            <w:r w:rsidR="00BA4A54" w:rsidRPr="00B30C27">
              <w:rPr>
                <w:sz w:val="20"/>
                <w:szCs w:val="20"/>
                <w:lang w:val="pl-PL"/>
              </w:rPr>
              <w:t xml:space="preserve"> </w:t>
            </w:r>
            <w:r w:rsidR="00BA4A54" w:rsidRPr="00B30C27">
              <w:rPr>
                <w:sz w:val="20"/>
                <w:szCs w:val="20"/>
                <w:lang w:val="pl-PL" w:eastAsia="pl-PL"/>
              </w:rPr>
              <w:t xml:space="preserve">lub innymi niż </w:t>
            </w:r>
            <w:proofErr w:type="spellStart"/>
            <w:r w:rsidR="00BA4A54" w:rsidRPr="00B30C27">
              <w:rPr>
                <w:sz w:val="20"/>
                <w:szCs w:val="20"/>
                <w:lang w:val="pl-PL" w:eastAsia="pl-PL"/>
              </w:rPr>
              <w:t>infliksymab</w:t>
            </w:r>
            <w:proofErr w:type="spellEnd"/>
            <w:r w:rsidR="00BA4A54" w:rsidRPr="00B30C27">
              <w:rPr>
                <w:sz w:val="20"/>
                <w:szCs w:val="20"/>
                <w:lang w:val="pl-PL" w:eastAsia="pl-PL"/>
              </w:rPr>
              <w:t xml:space="preserve"> inhibitorami TNF alfa</w:t>
            </w:r>
          </w:p>
          <w:p w:rsidR="00AD3624" w:rsidRPr="00B30C27" w:rsidRDefault="00AD3624" w:rsidP="00CE29CD">
            <w:pPr>
              <w:spacing w:line="276" w:lineRule="auto"/>
              <w:ind w:left="720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 xml:space="preserve">lub </w:t>
            </w:r>
          </w:p>
          <w:p w:rsidR="00AD3624" w:rsidRPr="00B30C27" w:rsidRDefault="00AD3624" w:rsidP="00CE29CD">
            <w:pPr>
              <w:numPr>
                <w:ilvl w:val="1"/>
                <w:numId w:val="9"/>
              </w:num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 xml:space="preserve">występowaniu przeciwwskazań lub objawów nietolerancji takiego leczenia </w:t>
            </w:r>
          </w:p>
          <w:p w:rsidR="00AD3624" w:rsidRPr="00B30C27" w:rsidRDefault="00AD3624" w:rsidP="00CE29CD">
            <w:p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>lub</w:t>
            </w:r>
          </w:p>
          <w:p w:rsidR="00E8436B" w:rsidRPr="00B30C27" w:rsidRDefault="00AD3624" w:rsidP="00CE29CD">
            <w:pPr>
              <w:numPr>
                <w:ilvl w:val="0"/>
                <w:numId w:val="9"/>
              </w:num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 xml:space="preserve">obecność przetok </w:t>
            </w:r>
            <w:proofErr w:type="spellStart"/>
            <w:r w:rsidRPr="00B30C27">
              <w:rPr>
                <w:sz w:val="20"/>
                <w:szCs w:val="20"/>
                <w:lang w:val="pl-PL" w:eastAsia="pl-PL"/>
              </w:rPr>
              <w:t>okołoodbytowych</w:t>
            </w:r>
            <w:proofErr w:type="spellEnd"/>
            <w:r w:rsidRPr="00B30C27">
              <w:rPr>
                <w:sz w:val="20"/>
                <w:szCs w:val="20"/>
                <w:lang w:val="pl-PL" w:eastAsia="pl-PL"/>
              </w:rPr>
              <w:t xml:space="preserve">, które nie zagoiły się pod wpływem antybiotyków i leczenia chirurgicznego w połączeniu z leczeniem immunosupresyjnym </w:t>
            </w:r>
          </w:p>
          <w:p w:rsidR="00AD3624" w:rsidRPr="00B30C27" w:rsidRDefault="00E8436B" w:rsidP="00CE29CD">
            <w:p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 xml:space="preserve">- </w:t>
            </w:r>
            <w:r w:rsidR="00AD3624" w:rsidRPr="00B30C27">
              <w:rPr>
                <w:sz w:val="20"/>
                <w:szCs w:val="20"/>
                <w:lang w:val="pl-PL" w:eastAsia="pl-PL"/>
              </w:rPr>
              <w:t>niezależnie od nasilenia choroby.</w:t>
            </w:r>
          </w:p>
          <w:p w:rsidR="00AD3624" w:rsidRPr="00B30C27" w:rsidRDefault="00AD3624" w:rsidP="00CE29CD">
            <w:p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</w:p>
          <w:p w:rsidR="00AD3624" w:rsidRPr="00B30C27" w:rsidRDefault="00AD3624" w:rsidP="00CE29CD">
            <w:p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 xml:space="preserve">Kobiety w wieku rozrodczym muszą wyrazić zgodę na świadomą kontrolę urodzeń w okresie do 6 miesięcy po zastosowaniu ostatniej dawki </w:t>
            </w:r>
            <w:proofErr w:type="spellStart"/>
            <w:r w:rsidRPr="00B30C27">
              <w:rPr>
                <w:sz w:val="20"/>
                <w:szCs w:val="20"/>
                <w:lang w:val="pl-PL" w:eastAsia="pl-PL"/>
              </w:rPr>
              <w:t>infliksymabu</w:t>
            </w:r>
            <w:proofErr w:type="spellEnd"/>
            <w:r w:rsidRPr="00B30C27">
              <w:rPr>
                <w:sz w:val="20"/>
                <w:szCs w:val="20"/>
                <w:lang w:val="pl-PL" w:eastAsia="pl-PL"/>
              </w:rPr>
              <w:t>.</w:t>
            </w:r>
          </w:p>
          <w:p w:rsidR="00BB4ED4" w:rsidRPr="00B30C27" w:rsidRDefault="00BB4ED4" w:rsidP="00CE29CD">
            <w:pPr>
              <w:spacing w:line="276" w:lineRule="auto"/>
              <w:jc w:val="both"/>
              <w:rPr>
                <w:i/>
                <w:sz w:val="20"/>
                <w:szCs w:val="20"/>
                <w:lang w:val="pl-PL" w:eastAsia="pl-PL"/>
              </w:rPr>
            </w:pPr>
          </w:p>
          <w:p w:rsidR="00AD3624" w:rsidRPr="00B30C27" w:rsidRDefault="00AD3624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lastRenderedPageBreak/>
              <w:t>3. Określenie czasu leczenia</w:t>
            </w:r>
            <w:r w:rsidR="00BD2AFF" w:rsidRPr="00B30C27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BD2AFF" w:rsidRPr="00B30C27">
              <w:rPr>
                <w:b/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="00BD2AFF"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 dzieci i dorosłych w programie</w:t>
            </w:r>
          </w:p>
          <w:p w:rsidR="00AD3624" w:rsidRPr="00B30C27" w:rsidRDefault="00BB4ED4" w:rsidP="00CE29C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T</w:t>
            </w:r>
            <w:r w:rsidR="00AD3624" w:rsidRPr="00B30C27">
              <w:rPr>
                <w:color w:val="000000"/>
                <w:sz w:val="20"/>
                <w:szCs w:val="20"/>
                <w:lang w:val="pl-PL"/>
              </w:rPr>
              <w:t>erapia indukcyjna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-</w:t>
            </w:r>
            <w:r w:rsidR="00AD3624" w:rsidRPr="00B30C27">
              <w:rPr>
                <w:color w:val="000000"/>
                <w:sz w:val="20"/>
                <w:szCs w:val="20"/>
                <w:lang w:val="pl-PL"/>
              </w:rPr>
              <w:t xml:space="preserve"> 6 tygodni;</w:t>
            </w:r>
          </w:p>
          <w:p w:rsidR="00AD3624" w:rsidRPr="00B30C27" w:rsidRDefault="00AD3624" w:rsidP="00CE29C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Leczenie podtrzymujące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powinno trwać aż do momentu stwierdzenia braku odpowiedzi na leczenie jednakże nie </w:t>
            </w:r>
            <w:r w:rsidRPr="00B30C27">
              <w:rPr>
                <w:sz w:val="20"/>
                <w:szCs w:val="20"/>
                <w:lang w:val="pl-PL"/>
              </w:rPr>
              <w:t xml:space="preserve">dłużej niż </w:t>
            </w:r>
            <w:r w:rsidR="00ED4E57" w:rsidRPr="00B30C27">
              <w:rPr>
                <w:sz w:val="20"/>
                <w:szCs w:val="20"/>
                <w:lang w:val="pl-PL"/>
              </w:rPr>
              <w:t xml:space="preserve">24 </w:t>
            </w:r>
            <w:r w:rsidR="00760FD5" w:rsidRPr="00B30C27">
              <w:rPr>
                <w:sz w:val="20"/>
                <w:szCs w:val="20"/>
                <w:lang w:val="pl-PL"/>
              </w:rPr>
              <w:t>miesiące</w:t>
            </w:r>
            <w:r w:rsidR="00760FD5" w:rsidRPr="00B30C27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t>od momentu podania pierwszej dawki w terapii indukcyjnej.</w:t>
            </w:r>
            <w:r w:rsidR="00E8436B" w:rsidRPr="00B30C27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BA4A54" w:rsidRPr="00B30C27" w:rsidRDefault="00BA4A54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9161D2" w:rsidRPr="00B30C27" w:rsidRDefault="00AD3624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4. Kryteria wyłączenia dzieci i dorosłych z programu</w:t>
            </w:r>
            <w:r w:rsidR="00BD2AFF"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 leczenia </w:t>
            </w:r>
            <w:r w:rsidR="00BD2AFF" w:rsidRPr="00B30C27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BD2AFF" w:rsidRPr="00B30C27">
              <w:rPr>
                <w:b/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</w:p>
          <w:p w:rsidR="00AD3624" w:rsidRPr="00B30C27" w:rsidRDefault="009161D2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W przypadku wystąpienia przynajmniej jednego z poniższych kryteriów pacjent zostaje wyłączony z programu:</w:t>
            </w:r>
          </w:p>
          <w:p w:rsidR="00AD3624" w:rsidRPr="00B30C27" w:rsidRDefault="00AD3624" w:rsidP="00CE2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nadwrażliwoś</w:t>
            </w:r>
            <w:r w:rsidR="00F8130E" w:rsidRPr="00B30C27">
              <w:rPr>
                <w:color w:val="000000"/>
                <w:sz w:val="20"/>
                <w:szCs w:val="20"/>
                <w:lang w:val="pl-PL"/>
              </w:rPr>
              <w:t>ć na leki stosowane w programie;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AD3624" w:rsidRPr="00B30C27" w:rsidRDefault="00AD3624" w:rsidP="00CE2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ciężkie zakażenia wir</w:t>
            </w:r>
            <w:r w:rsidR="00F8130E" w:rsidRPr="00B30C27">
              <w:rPr>
                <w:color w:val="000000"/>
                <w:sz w:val="20"/>
                <w:szCs w:val="20"/>
                <w:lang w:val="pl-PL"/>
              </w:rPr>
              <w:t>usowe, grzybicze lub bakteryjne;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AD3624" w:rsidRPr="00B30C27" w:rsidRDefault="00AD3624" w:rsidP="00CE2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umiarkowana lub ciężka </w:t>
            </w:r>
            <w:r w:rsidR="00F8130E" w:rsidRPr="00B30C27">
              <w:rPr>
                <w:color w:val="000000"/>
                <w:sz w:val="20"/>
                <w:szCs w:val="20"/>
                <w:lang w:val="pl-PL"/>
              </w:rPr>
              <w:t>niewydolność mięśnia sercowego;</w:t>
            </w:r>
          </w:p>
          <w:p w:rsidR="00AD3624" w:rsidRPr="00B30C27" w:rsidRDefault="00AD3624" w:rsidP="00CE2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niestabilna choroba wieńcowa</w:t>
            </w:r>
            <w:r w:rsidR="00F8130E" w:rsidRPr="00B30C27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AD3624" w:rsidRPr="00B30C27" w:rsidRDefault="00AD3624" w:rsidP="00CE2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przewlekła niewydolność oddechowa</w:t>
            </w:r>
            <w:r w:rsidR="00D611A7" w:rsidRPr="00B30C27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AD3624" w:rsidRPr="00B30C27" w:rsidRDefault="00AD3624" w:rsidP="00CE2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przewlekła niewydolność nerek</w:t>
            </w:r>
            <w:r w:rsidR="00D611A7" w:rsidRPr="00B30C27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AD3624" w:rsidRPr="00B30C27" w:rsidRDefault="00AD3624" w:rsidP="00CE2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przewlekłą niewydolność wątroby</w:t>
            </w:r>
            <w:r w:rsidR="00D611A7" w:rsidRPr="00B30C27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AD3624" w:rsidRPr="00B30C27" w:rsidRDefault="00AD3624" w:rsidP="00CE2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zespół demielinizacyjny lub objawy przypominające ten zespół</w:t>
            </w:r>
            <w:r w:rsidR="00263145" w:rsidRPr="00B30C27">
              <w:rPr>
                <w:color w:val="000000"/>
                <w:sz w:val="20"/>
                <w:szCs w:val="20"/>
                <w:lang w:val="pl-PL"/>
              </w:rPr>
              <w:t>;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AD3624" w:rsidRPr="00B30C27" w:rsidRDefault="00AD3624" w:rsidP="00CE2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choroba alkoholowa, poalkoholowe uszkodzenie wątroby lub każdą czynną postępującą chorobę wątroby</w:t>
            </w:r>
            <w:r w:rsidR="00263145" w:rsidRPr="00B30C27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AD3624" w:rsidRPr="00B30C27" w:rsidRDefault="00AD3624" w:rsidP="00CE2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ciąża lub karmienie piersią</w:t>
            </w:r>
            <w:r w:rsidR="00263145" w:rsidRPr="00B30C27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AD3624" w:rsidRPr="00B30C27" w:rsidRDefault="00AD3624" w:rsidP="00CE2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rozpoznanie stanów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przednowotworowych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lub nowotworów złośliwych w okresie 5 lat poprzedzających moment kwalifikowania do programu</w:t>
            </w:r>
            <w:r w:rsidR="00F47E5D" w:rsidRPr="00B30C27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AD3624" w:rsidRPr="00B30C27" w:rsidRDefault="00AD3624" w:rsidP="00CE2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powikłania wymagające zmiany postępowania (np. radykalnego leczenia operacyjnego – chirurgiczne zaopatrzenie przetok, może i powinno się odbywać w miarę wskazań klinicznych w trakcie leczenia biologicznego).</w:t>
            </w:r>
          </w:p>
          <w:p w:rsidR="00AD3624" w:rsidRPr="00B30C27" w:rsidRDefault="00AD3624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AD3624" w:rsidRPr="00B30C27" w:rsidRDefault="00AD3624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5. Zakończenie leczenia dzieci i dorosłych </w:t>
            </w:r>
            <w:r w:rsidR="00BD2AFF" w:rsidRPr="00B30C27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BD2AFF" w:rsidRPr="00B30C27">
              <w:rPr>
                <w:b/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</w:p>
          <w:p w:rsidR="00AD3624" w:rsidRPr="00B30C27" w:rsidRDefault="00AD3624" w:rsidP="00CE29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brak efektów leczenia</w:t>
            </w:r>
            <w:r w:rsidR="00F47E5D" w:rsidRPr="00B30C27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AD3624" w:rsidRPr="00B30C27" w:rsidRDefault="00AD3624" w:rsidP="00CE29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wystąpienie działań niepożądanych leczenia</w:t>
            </w:r>
            <w:r w:rsidR="00F47E5D" w:rsidRPr="00B30C27">
              <w:rPr>
                <w:color w:val="000000"/>
                <w:sz w:val="20"/>
                <w:szCs w:val="20"/>
                <w:lang w:val="pl-PL"/>
              </w:rPr>
              <w:t>;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AD3624" w:rsidRPr="00B30C27" w:rsidRDefault="00AD3624" w:rsidP="00CE29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wystąpienia powikłań wymagających innego specyficznego leczenia.</w:t>
            </w:r>
          </w:p>
          <w:p w:rsidR="00AD3624" w:rsidRPr="00B30C27" w:rsidRDefault="00AD3624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AD3624" w:rsidRPr="00B30C27" w:rsidRDefault="00AD3624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Zakończenie leczenia powinno nastąpić w przypadku spełnienia przynajmniej jednego z kryteriów określonych w pkt. 1-3.</w:t>
            </w:r>
          </w:p>
          <w:p w:rsidR="009A2F0B" w:rsidRPr="00B30C27" w:rsidRDefault="009A2F0B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AD3624" w:rsidRPr="00B30C27" w:rsidRDefault="009A2F0B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Dostępne dane nie uzasadniają dalszego leczenia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u dzieci</w:t>
            </w:r>
            <w:r w:rsidR="00B927A8" w:rsidRPr="00B30C27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t>i młodzieży, które nie zareagowały w ciągu pierwszych 10 tygodni leczenia.</w:t>
            </w:r>
            <w:r w:rsidR="00D92B09" w:rsidRPr="00B30C27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9A2F0B" w:rsidRPr="00B30C27" w:rsidRDefault="009A2F0B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E1363E" w:rsidRPr="00B30C27" w:rsidRDefault="00930A05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przypadku nietolerancji rozpoczętego leczenia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lub wystąpieniu działań niepożądanych uniemożliwiających jego kontynuację możliwe jest zastosowanie innego leku z grupy anty-TNF, dopuszczonego w programie lekowym dedykowanym leczeniu choroby Leśniowskiego –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Crohna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po spełnieniu </w:t>
            </w:r>
          </w:p>
          <w:p w:rsidR="0050548B" w:rsidRPr="00B30C27" w:rsidRDefault="00930A05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kryteriów tego programu.</w:t>
            </w:r>
          </w:p>
          <w:p w:rsidR="00930A05" w:rsidRPr="00B30C27" w:rsidRDefault="00930A05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trike/>
                <w:color w:val="000000"/>
                <w:sz w:val="20"/>
                <w:szCs w:val="20"/>
                <w:lang w:val="pl-PL"/>
              </w:rPr>
            </w:pPr>
          </w:p>
          <w:p w:rsidR="0050548B" w:rsidRDefault="00AD3624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przypadku wystąpienia u pacjenta kolejnego zaostrzenia, po zakończeniu leczenia </w:t>
            </w:r>
            <w:r w:rsidR="0015142E" w:rsidRPr="00B30C27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15142E" w:rsidRPr="00B30C27">
              <w:rPr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="0015142E" w:rsidRPr="00B30C27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t>w ramach programu lekowego, możliwa jest uzasadniona względami medycznymi ponowna kwalifikacja do programu, jednak nie wcześniej niż w okresie 16 tygodni od zakończenia poprzedniej terapii.</w:t>
            </w:r>
            <w:r w:rsidR="001D59BF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773DF5" w:rsidRDefault="00773DF5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5B21E6" w:rsidRDefault="005B21E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50548B" w:rsidRDefault="0050548B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Kryteria ponownego włączenia do programu dla populacji pediatrycznej:</w:t>
            </w:r>
          </w:p>
          <w:p w:rsidR="0050548B" w:rsidRDefault="0050548B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50548B" w:rsidRPr="00A2374E" w:rsidRDefault="0050548B" w:rsidP="00CE29CD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 xml:space="preserve">Pacjent, u którego zaprzestano podawania </w:t>
            </w:r>
            <w:proofErr w:type="spellStart"/>
            <w:r>
              <w:rPr>
                <w:color w:val="000000"/>
                <w:sz w:val="20"/>
                <w:szCs w:val="20"/>
                <w:lang w:val="pl-PL"/>
              </w:rPr>
              <w:t>infli</w:t>
            </w:r>
            <w:r w:rsidR="00773DF5">
              <w:rPr>
                <w:color w:val="000000"/>
                <w:sz w:val="20"/>
                <w:szCs w:val="20"/>
                <w:lang w:val="pl-PL"/>
              </w:rPr>
              <w:t>ks</w:t>
            </w:r>
            <w:r>
              <w:rPr>
                <w:color w:val="000000"/>
                <w:sz w:val="20"/>
                <w:szCs w:val="20"/>
                <w:lang w:val="pl-PL"/>
              </w:rPr>
              <w:t>y</w:t>
            </w:r>
            <w:r w:rsidR="00773DF5">
              <w:rPr>
                <w:color w:val="000000"/>
                <w:sz w:val="20"/>
                <w:szCs w:val="20"/>
                <w:lang w:val="pl-PL"/>
              </w:rPr>
              <w:t>mabu</w:t>
            </w:r>
            <w:proofErr w:type="spellEnd"/>
            <w:r>
              <w:rPr>
                <w:color w:val="000000"/>
                <w:sz w:val="20"/>
                <w:szCs w:val="20"/>
                <w:lang w:val="pl-PL"/>
              </w:rPr>
              <w:t xml:space="preserve">, zastosowanego zgodnie z zapisami programu z powodu uzyskania remisji, u którego wystąpiło zaostrzenie, jest włączany do leczenia w ramach programu. </w:t>
            </w:r>
            <w:r w:rsidRPr="00773DF5">
              <w:rPr>
                <w:color w:val="000000"/>
                <w:sz w:val="20"/>
                <w:szCs w:val="20"/>
                <w:lang w:val="pl-PL"/>
              </w:rPr>
              <w:t>Nawrót aktywnej choroby stwierdza się, gdy wskaźnik aktywności PCDAI &gt;</w:t>
            </w:r>
            <w:r w:rsidRPr="00A2374E">
              <w:rPr>
                <w:color w:val="000000"/>
                <w:sz w:val="20"/>
                <w:szCs w:val="20"/>
                <w:lang w:val="pl-PL"/>
              </w:rPr>
              <w:t xml:space="preserve"> 10 punktów. </w:t>
            </w:r>
          </w:p>
          <w:p w:rsidR="0050548B" w:rsidRDefault="0050548B" w:rsidP="00CE29CD">
            <w:pPr>
              <w:pStyle w:val="Akapitzlist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50548B" w:rsidRDefault="0050548B" w:rsidP="00CE29CD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W ramach programu nie dopuszcza się możliwości ponownej kwalifikacji do</w:t>
            </w:r>
            <w:r w:rsidR="00773DF5">
              <w:rPr>
                <w:color w:val="000000"/>
                <w:sz w:val="20"/>
                <w:szCs w:val="20"/>
                <w:lang w:val="pl-PL"/>
              </w:rPr>
              <w:t xml:space="preserve"> terapii </w:t>
            </w:r>
            <w:proofErr w:type="spellStart"/>
            <w:r w:rsidR="00773DF5">
              <w:rPr>
                <w:color w:val="000000"/>
                <w:sz w:val="20"/>
                <w:szCs w:val="20"/>
                <w:lang w:val="pl-PL"/>
              </w:rPr>
              <w:t>infliks</w:t>
            </w:r>
            <w:r>
              <w:rPr>
                <w:color w:val="000000"/>
                <w:sz w:val="20"/>
                <w:szCs w:val="20"/>
                <w:lang w:val="pl-PL"/>
              </w:rPr>
              <w:t>ymabem</w:t>
            </w:r>
            <w:proofErr w:type="spellEnd"/>
            <w:r>
              <w:rPr>
                <w:color w:val="000000"/>
                <w:sz w:val="20"/>
                <w:szCs w:val="20"/>
                <w:lang w:val="pl-PL"/>
              </w:rPr>
              <w:t>, jeśli pacjent był w przeszłości leczony nieskutecznie.</w:t>
            </w:r>
          </w:p>
          <w:p w:rsidR="0050548B" w:rsidRDefault="0050548B" w:rsidP="00CE29CD">
            <w:pPr>
              <w:pStyle w:val="Akapitzlist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50548B" w:rsidRDefault="0050548B" w:rsidP="00CE29CD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44ECD">
              <w:rPr>
                <w:color w:val="000000"/>
                <w:sz w:val="20"/>
                <w:szCs w:val="20"/>
                <w:lang w:val="pl-PL"/>
              </w:rPr>
              <w:lastRenderedPageBreak/>
              <w:t xml:space="preserve">Do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 i w opinii lekarza prowadzącego powrót do terapii tą samą substancją czynną nie stanowi ryzyka dla pacjenta.  </w:t>
            </w:r>
          </w:p>
          <w:p w:rsidR="0050548B" w:rsidRPr="00B30C27" w:rsidRDefault="0050548B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27" w:type="pct"/>
            <w:shd w:val="clear" w:color="auto" w:fill="auto"/>
          </w:tcPr>
          <w:p w:rsidR="00F52A63" w:rsidRDefault="00F52A63" w:rsidP="00CE29CD">
            <w:pPr>
              <w:numPr>
                <w:ilvl w:val="0"/>
                <w:numId w:val="26"/>
              </w:numPr>
              <w:spacing w:before="240" w:line="276" w:lineRule="auto"/>
              <w:ind w:left="357" w:hanging="357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lastRenderedPageBreak/>
              <w:t xml:space="preserve">Leczenie </w:t>
            </w:r>
            <w:r w:rsidRPr="00B30C27">
              <w:rPr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="005041D9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infli</w:t>
            </w: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k</w:t>
            </w:r>
            <w:r w:rsidR="005041D9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s</w:t>
            </w: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ymabem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choroby Leśniowskiego -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Crohna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u dzieci w wieku od 6 lat do momentu ukończenia 18 roku życia oraz </w:t>
            </w: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u dorosłych od momentu ukończenia 18 roku życia</w:t>
            </w:r>
          </w:p>
          <w:p w:rsidR="0050548B" w:rsidRPr="00B30C27" w:rsidRDefault="0050548B" w:rsidP="00CE29CD">
            <w:pPr>
              <w:spacing w:before="24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</w:p>
          <w:p w:rsidR="00F52A63" w:rsidRPr="00B30C27" w:rsidRDefault="00F52A63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B30C27">
              <w:rPr>
                <w:bCs/>
                <w:color w:val="000000"/>
                <w:sz w:val="20"/>
                <w:szCs w:val="20"/>
                <w:lang w:val="pl-PL"/>
              </w:rPr>
              <w:t>infliksymabu</w:t>
            </w:r>
            <w:proofErr w:type="spellEnd"/>
            <w:r w:rsidRPr="00B30C27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5041D9" w:rsidRPr="00B30C27">
              <w:rPr>
                <w:bCs/>
                <w:color w:val="000000"/>
                <w:sz w:val="20"/>
                <w:szCs w:val="20"/>
                <w:lang w:val="pl-PL"/>
              </w:rPr>
              <w:t xml:space="preserve">zgodnie z </w:t>
            </w:r>
            <w:r w:rsidRPr="00B30C27">
              <w:rPr>
                <w:bCs/>
                <w:color w:val="000000"/>
                <w:sz w:val="20"/>
                <w:szCs w:val="20"/>
                <w:lang w:val="pl-PL"/>
              </w:rPr>
              <w:t xml:space="preserve">dawkowaniem określonym w Charakterystyce </w:t>
            </w:r>
            <w:r w:rsidR="005B21E6">
              <w:rPr>
                <w:bCs/>
                <w:color w:val="000000"/>
                <w:sz w:val="20"/>
                <w:szCs w:val="20"/>
                <w:lang w:val="pl-PL"/>
              </w:rPr>
              <w:t xml:space="preserve">Produktu </w:t>
            </w:r>
            <w:r w:rsidRPr="00B30C27">
              <w:rPr>
                <w:bCs/>
                <w:color w:val="000000"/>
                <w:sz w:val="20"/>
                <w:szCs w:val="20"/>
                <w:lang w:val="pl-PL"/>
              </w:rPr>
              <w:t>Leczniczego</w:t>
            </w:r>
            <w:r w:rsidR="0050548B">
              <w:rPr>
                <w:bCs/>
                <w:color w:val="000000"/>
                <w:sz w:val="20"/>
                <w:szCs w:val="20"/>
                <w:lang w:val="pl-PL"/>
              </w:rPr>
              <w:t xml:space="preserve">  z uwzględnieniem rekomendacji ECCO/ESPGHAN.</w:t>
            </w:r>
          </w:p>
          <w:p w:rsidR="00F52A63" w:rsidRPr="00B30C27" w:rsidRDefault="00F52A63" w:rsidP="00CE29CD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:rsidR="004C23D8" w:rsidRPr="00B30C27" w:rsidRDefault="004C23D8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502" w:type="pct"/>
            <w:shd w:val="clear" w:color="auto" w:fill="auto"/>
          </w:tcPr>
          <w:p w:rsidR="00EB699A" w:rsidRPr="00B30C27" w:rsidRDefault="004C23D8" w:rsidP="00CE29CD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1. </w:t>
            </w:r>
            <w:r w:rsidR="00473C75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Badania przy k</w:t>
            </w: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walifikacj</w:t>
            </w:r>
            <w:r w:rsidR="00473C75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i</w:t>
            </w:r>
            <w:r w:rsidR="00BD2AFF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do leczenia  </w:t>
            </w:r>
            <w:proofErr w:type="spellStart"/>
            <w:r w:rsidR="00BD2AFF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</w:p>
          <w:p w:rsidR="006D2DAC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morfologia krwi obwodowej</w:t>
            </w:r>
            <w:r w:rsidR="001F6E53" w:rsidRPr="00B30C27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6D2DAC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aminotransferaza alaninowa (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); </w:t>
            </w:r>
          </w:p>
          <w:p w:rsidR="006D2DAC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aminotransferaza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asparaginianowa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(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);  </w:t>
            </w:r>
          </w:p>
          <w:p w:rsidR="006D2DAC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poziom kreatyniny w surowicy;</w:t>
            </w:r>
          </w:p>
          <w:p w:rsidR="006D2DAC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białko C-reaktywne;  </w:t>
            </w:r>
          </w:p>
          <w:p w:rsidR="006D2DAC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badanie ogólne moczu;  </w:t>
            </w:r>
          </w:p>
          <w:p w:rsidR="006D2DAC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próba tuberkulinowa</w:t>
            </w:r>
            <w:r w:rsidR="008D79B6" w:rsidRPr="00B30C27">
              <w:rPr>
                <w:color w:val="000000"/>
                <w:sz w:val="20"/>
                <w:szCs w:val="20"/>
                <w:lang w:val="pl-PL"/>
              </w:rPr>
              <w:t xml:space="preserve"> lub test </w:t>
            </w:r>
            <w:proofErr w:type="spellStart"/>
            <w:r w:rsidR="008D79B6" w:rsidRPr="00B30C27">
              <w:rPr>
                <w:color w:val="000000"/>
                <w:sz w:val="20"/>
                <w:szCs w:val="20"/>
                <w:lang w:val="pl-PL"/>
              </w:rPr>
              <w:t>Quantiferon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;  </w:t>
            </w:r>
          </w:p>
          <w:p w:rsidR="006D2DAC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antygen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HBs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6D2DAC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przeciwciała anty HCV;  </w:t>
            </w:r>
          </w:p>
          <w:p w:rsidR="006D2DAC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de-DE"/>
              </w:rPr>
            </w:pPr>
            <w:proofErr w:type="spellStart"/>
            <w:r w:rsidRPr="00B30C27">
              <w:rPr>
                <w:color w:val="000000"/>
                <w:sz w:val="20"/>
                <w:szCs w:val="20"/>
                <w:lang w:val="de-DE"/>
              </w:rPr>
              <w:t>antygen</w:t>
            </w:r>
            <w:proofErr w:type="spellEnd"/>
            <w:r w:rsidRPr="00B30C27">
              <w:rPr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0C27">
              <w:rPr>
                <w:color w:val="000000"/>
                <w:sz w:val="20"/>
                <w:szCs w:val="20"/>
                <w:lang w:val="de-DE"/>
              </w:rPr>
              <w:t>wirusa</w:t>
            </w:r>
            <w:proofErr w:type="spellEnd"/>
            <w:r w:rsidRPr="00B30C27">
              <w:rPr>
                <w:color w:val="000000"/>
                <w:sz w:val="20"/>
                <w:szCs w:val="20"/>
                <w:lang w:val="de-DE"/>
              </w:rPr>
              <w:t xml:space="preserve"> HIV(HIV </w:t>
            </w:r>
            <w:proofErr w:type="spellStart"/>
            <w:r w:rsidRPr="00B30C27">
              <w:rPr>
                <w:color w:val="000000"/>
                <w:sz w:val="20"/>
                <w:szCs w:val="20"/>
                <w:lang w:val="de-DE"/>
              </w:rPr>
              <w:t>Ag</w:t>
            </w:r>
            <w:proofErr w:type="spellEnd"/>
            <w:r w:rsidRPr="00B30C27">
              <w:rPr>
                <w:color w:val="000000"/>
                <w:sz w:val="20"/>
                <w:szCs w:val="20"/>
                <w:lang w:val="de-DE"/>
              </w:rPr>
              <w:t xml:space="preserve">/Ab Combo); </w:t>
            </w:r>
          </w:p>
          <w:p w:rsidR="006D2DAC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stężenie elektrolitów w surowicy; </w:t>
            </w:r>
          </w:p>
          <w:p w:rsidR="006D2DAC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RTG klatki piersiowej; </w:t>
            </w:r>
          </w:p>
          <w:p w:rsidR="006D2DAC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EKG z opisem (wymagane wyłącznie u dorosłych pacjentów); </w:t>
            </w:r>
          </w:p>
          <w:p w:rsidR="00473C75" w:rsidRPr="00B30C27" w:rsidRDefault="006D2DAC" w:rsidP="00CE29C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obliczenie wartości wskaźnika CDAI u pacjentów powyżej 18 roku życia / PCDAI u dzieci. </w:t>
            </w:r>
          </w:p>
          <w:p w:rsidR="00473C75" w:rsidRPr="00B30C27" w:rsidRDefault="00473C75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9C693A" w:rsidRPr="00B30C27" w:rsidRDefault="00473C75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2</w:t>
            </w:r>
            <w:r w:rsidR="004C23D8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. Monitorowanie leczenia</w:t>
            </w:r>
            <w:r w:rsidR="00BD2AFF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BD2AFF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</w:p>
          <w:p w:rsidR="006D2DAC" w:rsidRPr="00B30C27" w:rsidRDefault="006D2DAC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przypadku stosowania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infliksymabu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w leczeniu indukcyjnym u osób dorosłych, świadczeniodawca jest 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lastRenderedPageBreak/>
              <w:t xml:space="preserve">zobowiązany wykonać, co najmniej po 2 tygodniach od podania trzeciej dawki leku następujące badania: morfologia krwi obwodowej, CRP,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.  Wtedy też należy przeprowadzić ocenę wskaźnika CDAI. </w:t>
            </w:r>
          </w:p>
          <w:p w:rsidR="006D2DAC" w:rsidRPr="00B30C27" w:rsidRDefault="006D2DAC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leczeniu podtrzymującym świadczeniodawca jest zobowiązany wykonywać morfologię krwi obwodowej, CRP,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oraz ocenę CDAI </w:t>
            </w:r>
            <w:r w:rsidRPr="00B30C27">
              <w:rPr>
                <w:sz w:val="20"/>
                <w:szCs w:val="20"/>
                <w:lang w:val="pl-PL"/>
              </w:rPr>
              <w:t xml:space="preserve">przynajmniej, co </w:t>
            </w:r>
            <w:r w:rsidR="009722D0" w:rsidRPr="00B30C27">
              <w:rPr>
                <w:sz w:val="20"/>
                <w:szCs w:val="20"/>
                <w:lang w:val="pl-PL"/>
              </w:rPr>
              <w:t xml:space="preserve">16 </w:t>
            </w:r>
            <w:r w:rsidRPr="00B30C27">
              <w:rPr>
                <w:sz w:val="20"/>
                <w:szCs w:val="20"/>
                <w:lang w:val="pl-PL"/>
              </w:rPr>
              <w:t>tygodni.</w:t>
            </w:r>
          </w:p>
          <w:p w:rsidR="006D2DAC" w:rsidRPr="00B30C27" w:rsidRDefault="006D2DAC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6D2DAC" w:rsidRPr="00B30C27" w:rsidRDefault="006D2DAC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przypadku stosowania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infliksymabu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w leczeniu indukcyjnym u dzieci, świadczeniodawca jest zobowiązany wykonać, co najmniej po 2 tygodniach od podania trzeciej dawki leku następujące badania: morfologia krwi</w:t>
            </w:r>
            <w:r w:rsidR="001D59BF">
              <w:rPr>
                <w:color w:val="000000"/>
                <w:sz w:val="20"/>
                <w:szCs w:val="20"/>
                <w:lang w:val="pl-PL"/>
              </w:rPr>
              <w:t xml:space="preserve"> obwodowej, CRP, </w:t>
            </w:r>
            <w:proofErr w:type="spellStart"/>
            <w:r w:rsidR="001D59BF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="001D59BF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="001D59BF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="001D59BF">
              <w:rPr>
                <w:color w:val="000000"/>
                <w:sz w:val="20"/>
                <w:szCs w:val="20"/>
                <w:lang w:val="pl-PL"/>
              </w:rPr>
              <w:t xml:space="preserve">. 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Wtedy też należy przeprowadzić ocenę wskaźnika PCDAI. </w:t>
            </w:r>
          </w:p>
          <w:p w:rsidR="00BD2AFF" w:rsidRPr="00B30C27" w:rsidRDefault="006D2DAC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leczeniu podtrzymującym świadczeniodawca jest zobowiązany wykonywać morfologię krwi obwodowej, CRP,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oraz ocenę PCDAI przynajmniej </w:t>
            </w:r>
            <w:r w:rsidRPr="00B30C27">
              <w:rPr>
                <w:sz w:val="20"/>
                <w:szCs w:val="20"/>
                <w:lang w:val="pl-PL"/>
              </w:rPr>
              <w:t xml:space="preserve">co </w:t>
            </w:r>
            <w:r w:rsidR="009722D0" w:rsidRPr="00B30C27">
              <w:rPr>
                <w:sz w:val="20"/>
                <w:szCs w:val="20"/>
                <w:lang w:val="pl-PL"/>
              </w:rPr>
              <w:t xml:space="preserve">16 </w:t>
            </w:r>
            <w:r w:rsidRPr="00B30C27">
              <w:rPr>
                <w:sz w:val="20"/>
                <w:szCs w:val="20"/>
                <w:lang w:val="pl-PL"/>
              </w:rPr>
              <w:t>tygodni.</w:t>
            </w:r>
          </w:p>
          <w:p w:rsidR="00BD2AFF" w:rsidRPr="00B30C27" w:rsidRDefault="00BD2AFF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9C693A" w:rsidRPr="00B30C27" w:rsidRDefault="00137708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3</w:t>
            </w:r>
            <w:r w:rsidR="00F0012A" w:rsidRPr="00B30C27">
              <w:rPr>
                <w:b/>
                <w:color w:val="000000"/>
                <w:sz w:val="20"/>
                <w:szCs w:val="20"/>
                <w:lang w:val="pl-PL"/>
              </w:rPr>
              <w:t>. Monitorowanie programu</w:t>
            </w:r>
          </w:p>
          <w:p w:rsidR="00F0012A" w:rsidRPr="00B30C27" w:rsidRDefault="00F0012A" w:rsidP="00CE29C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215C0C" w:rsidRDefault="00F0012A" w:rsidP="00CE29C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BD2AFF" w:rsidRPr="00215C0C" w:rsidRDefault="00F0012A" w:rsidP="00CE29C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15C0C">
              <w:rPr>
                <w:color w:val="000000"/>
                <w:sz w:val="20"/>
                <w:szCs w:val="20"/>
                <w:lang w:val="pl-PL"/>
              </w:rPr>
              <w:lastRenderedPageBreak/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BD2AFF" w:rsidRPr="00B30C27" w:rsidRDefault="00BD2AFF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</w:tc>
      </w:tr>
      <w:tr w:rsidR="002C0386" w:rsidRPr="00B30C27" w:rsidTr="005B21E6">
        <w:trPr>
          <w:trHeight w:val="565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5041D9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lastRenderedPageBreak/>
              <w:t xml:space="preserve">Leczenie choroby Leśniowskiego -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Crohna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z zastosowaniem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inf</w:t>
            </w:r>
            <w:r w:rsidR="009C693A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liksymabu</w:t>
            </w:r>
            <w:proofErr w:type="spellEnd"/>
            <w:r w:rsidR="009C693A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(produkty leczniczy</w:t>
            </w: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:</w:t>
            </w:r>
            <w:r w:rsidR="009C693A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Remica</w:t>
            </w:r>
            <w:r w:rsidR="009C693A"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d</w:t>
            </w: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e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) – terapia podtrzymująca do 12 miesięcy.</w:t>
            </w:r>
          </w:p>
        </w:tc>
      </w:tr>
      <w:tr w:rsidR="002C0386" w:rsidRPr="00B30C27" w:rsidTr="005B21E6">
        <w:trPr>
          <w:jc w:val="center"/>
        </w:trPr>
        <w:tc>
          <w:tcPr>
            <w:tcW w:w="2071" w:type="pct"/>
            <w:shd w:val="clear" w:color="auto" w:fill="auto"/>
          </w:tcPr>
          <w:p w:rsidR="002C0386" w:rsidRPr="00B30C27" w:rsidRDefault="002C0386" w:rsidP="00CE29CD">
            <w:pPr>
              <w:spacing w:before="240" w:line="276" w:lineRule="auto"/>
              <w:jc w:val="both"/>
              <w:rPr>
                <w:b/>
                <w:bCs/>
                <w:iCs/>
                <w:sz w:val="20"/>
                <w:szCs w:val="20"/>
                <w:lang w:val="pl-PL"/>
              </w:rPr>
            </w:pPr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 xml:space="preserve">1. Leczenie choroby </w:t>
            </w:r>
            <w:proofErr w:type="spellStart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>Leśniowskiego-Crohna</w:t>
            </w:r>
            <w:proofErr w:type="spellEnd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 xml:space="preserve"> (</w:t>
            </w:r>
            <w:proofErr w:type="spellStart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>chLC</w:t>
            </w:r>
            <w:proofErr w:type="spellEnd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 xml:space="preserve">) </w:t>
            </w:r>
            <w:r w:rsidRPr="00B30C27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B30C27">
              <w:rPr>
                <w:sz w:val="20"/>
                <w:szCs w:val="20"/>
                <w:lang w:val="pl-PL"/>
              </w:rPr>
              <w:t xml:space="preserve"> </w:t>
            </w:r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>u dzieci w wieku od 6 lat do momentu ukończenia 18 roku życia</w:t>
            </w:r>
          </w:p>
          <w:p w:rsidR="002C0386" w:rsidRPr="00B30C27" w:rsidRDefault="002C0386" w:rsidP="00CE29CD">
            <w:pPr>
              <w:spacing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30C27">
              <w:rPr>
                <w:b/>
                <w:sz w:val="20"/>
                <w:szCs w:val="20"/>
                <w:lang w:val="pl-PL"/>
              </w:rPr>
              <w:t>1.1 Kryteria włączenia</w:t>
            </w:r>
          </w:p>
          <w:p w:rsidR="002C0386" w:rsidRPr="00B30C27" w:rsidRDefault="002C0386" w:rsidP="00CE29CD">
            <w:pPr>
              <w:pStyle w:val="Default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ciężka, czynna postać choroby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Leśniowskiego-Crohna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(wynik w skali PCDAI większy lub równy 51 punktów), przy: </w:t>
            </w:r>
          </w:p>
          <w:p w:rsidR="002C0386" w:rsidRPr="00B30C27" w:rsidRDefault="002C0386" w:rsidP="00CE29CD">
            <w:pPr>
              <w:pStyle w:val="Default"/>
              <w:numPr>
                <w:ilvl w:val="1"/>
                <w:numId w:val="21"/>
              </w:numPr>
              <w:spacing w:line="276" w:lineRule="auto"/>
              <w:ind w:left="108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braku odpowiedzi na leczenie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glikokortykosteroidami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lub lekami immunosupresyjnymi</w:t>
            </w:r>
            <w:r w:rsidRPr="00B30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lub innymi niż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infliksymab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inhibitorami TNF alfa</w:t>
            </w:r>
          </w:p>
          <w:p w:rsidR="002C0386" w:rsidRPr="00B30C27" w:rsidRDefault="002C0386" w:rsidP="00CE29CD">
            <w:pPr>
              <w:pStyle w:val="Default"/>
              <w:spacing w:line="276" w:lineRule="auto"/>
              <w:ind w:left="7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lub </w:t>
            </w:r>
          </w:p>
          <w:p w:rsidR="002C0386" w:rsidRPr="00B30C27" w:rsidRDefault="002C0386" w:rsidP="00CE29CD">
            <w:pPr>
              <w:pStyle w:val="Default"/>
              <w:numPr>
                <w:ilvl w:val="1"/>
                <w:numId w:val="21"/>
              </w:numPr>
              <w:spacing w:line="276" w:lineRule="auto"/>
              <w:ind w:left="108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występowaniu przeciwwskazań lub objawów nietolerancji takiego leczenia </w:t>
            </w:r>
          </w:p>
          <w:p w:rsidR="002C0386" w:rsidRPr="00B30C27" w:rsidRDefault="002C038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lub</w:t>
            </w:r>
          </w:p>
          <w:p w:rsidR="002C0386" w:rsidRPr="00B30C27" w:rsidRDefault="002C0386" w:rsidP="00CE29CD">
            <w:pPr>
              <w:pStyle w:val="Default"/>
              <w:numPr>
                <w:ilvl w:val="0"/>
                <w:numId w:val="21"/>
              </w:numPr>
              <w:spacing w:line="276" w:lineRule="auto"/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pacjenci z chorobą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Leśniowskiego-Crohna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cechującą się wytworzeniem przetok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okołoodbytowych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, którzy nie odpowiedzieli na leczenie podstawowe: antybiotyki, leki immunosupresyjne, leczenie chirurgiczne, </w:t>
            </w:r>
          </w:p>
          <w:p w:rsidR="002C0386" w:rsidRPr="00B30C27" w:rsidRDefault="002C038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- niezależnie od nasilenia choroby w skali PCDAI.</w:t>
            </w:r>
          </w:p>
          <w:p w:rsidR="002C0386" w:rsidRPr="00B30C27" w:rsidRDefault="002C038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:rsidR="002C0386" w:rsidRPr="00B30C27" w:rsidRDefault="002C038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Kobiety w wieku rozrodczym muszą wyrazić zgodę na świadomą kontrolę urodzeń w okresie do 6 miesięcy po zastosowaniu ostatniej dawki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infliksymabu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.</w:t>
            </w:r>
          </w:p>
          <w:p w:rsidR="002C0386" w:rsidRPr="00B30C27" w:rsidRDefault="002C038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ar-SA"/>
              </w:rPr>
            </w:pPr>
          </w:p>
          <w:p w:rsidR="002C0386" w:rsidRPr="00B30C27" w:rsidRDefault="002C038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 trakcie kwalifikacji do programu wszyscy chorzy leczeni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infliksymabem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lastRenderedPageBreak/>
              <w:t xml:space="preserve">otrzymują Kartę Ostrzeżeń dla pacjenta przyjmującego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infliksymab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. Potwierdzenie faktu otrzymania ww. Karty</w:t>
            </w:r>
            <w:r w:rsidRPr="00B30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Ostrzeżeń dla pacjenta przechowywane jest w dokumentacji medycznej pacjenta. </w:t>
            </w:r>
          </w:p>
          <w:p w:rsidR="002C0386" w:rsidRPr="00B30C27" w:rsidRDefault="002C038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:rsidR="002C0386" w:rsidRPr="00B30C27" w:rsidRDefault="002C038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 xml:space="preserve">1.2 Leczenie podtrzymujące </w:t>
            </w:r>
            <w:proofErr w:type="spellStart"/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infliksymabem</w:t>
            </w:r>
            <w:proofErr w:type="spellEnd"/>
          </w:p>
          <w:p w:rsidR="002C0386" w:rsidRPr="00B30C27" w:rsidRDefault="002C038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Co najmniej 2 tygodnie po podaniu trzeciej dawki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infliksymabu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należy dokonać oceny odpowiedzi na leczenie przy użyciu skali PCDAI. Świadczeniobiorcy z odpowiedzią kliniczną przechodzą do leczenia podtrzymującego.</w:t>
            </w:r>
          </w:p>
          <w:p w:rsidR="002C0386" w:rsidRPr="00B30C27" w:rsidRDefault="002C038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Odpowiedź kliniczna definiowana jest jako zmniejszenie PCDAI o  12,5 lub więcej punktów oraz PCDAI niższe niż 30 punktów.</w:t>
            </w:r>
          </w:p>
          <w:p w:rsidR="002C0386" w:rsidRPr="00B30C27" w:rsidRDefault="002C038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ar-SA"/>
              </w:rPr>
            </w:pPr>
          </w:p>
          <w:p w:rsidR="002C0386" w:rsidRPr="00B30C27" w:rsidRDefault="002C038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2. Leczenie </w:t>
            </w:r>
            <w:r w:rsidRPr="00B30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infliksymabem</w:t>
            </w:r>
            <w:proofErr w:type="spellEnd"/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choroby </w:t>
            </w:r>
            <w:proofErr w:type="spellStart"/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Leśniowskiego-Crohna</w:t>
            </w:r>
            <w:proofErr w:type="spellEnd"/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u dorosłych od momentu ukończenia 18 roku życia.</w:t>
            </w:r>
          </w:p>
          <w:p w:rsidR="002C0386" w:rsidRPr="00B30C27" w:rsidRDefault="002C038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C27">
              <w:rPr>
                <w:rFonts w:ascii="Times New Roman" w:hAnsi="Times New Roman" w:cs="Times New Roman"/>
                <w:b/>
                <w:sz w:val="20"/>
                <w:szCs w:val="20"/>
              </w:rPr>
              <w:t>2.1 Kryteria włączenia</w:t>
            </w:r>
            <w:r w:rsidRPr="00B30C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2C0386" w:rsidRPr="00B30C27" w:rsidRDefault="002C0386" w:rsidP="00CE29CD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 xml:space="preserve">ciężka, czynna postać choroby </w:t>
            </w:r>
            <w:proofErr w:type="spellStart"/>
            <w:r w:rsidRPr="00B30C27">
              <w:rPr>
                <w:sz w:val="20"/>
                <w:szCs w:val="20"/>
                <w:lang w:val="pl-PL" w:eastAsia="pl-PL"/>
              </w:rPr>
              <w:t>Leśniowskiego-Crohna</w:t>
            </w:r>
            <w:proofErr w:type="spellEnd"/>
            <w:r w:rsidRPr="00B30C27">
              <w:rPr>
                <w:sz w:val="20"/>
                <w:szCs w:val="20"/>
                <w:lang w:val="pl-PL" w:eastAsia="pl-PL"/>
              </w:rPr>
              <w:t xml:space="preserve"> (wynik w skali CDAI powyżej 300 punktów) przy:</w:t>
            </w:r>
          </w:p>
          <w:p w:rsidR="002C0386" w:rsidRPr="00B30C27" w:rsidRDefault="002C0386" w:rsidP="00CE29CD">
            <w:pPr>
              <w:numPr>
                <w:ilvl w:val="1"/>
                <w:numId w:val="20"/>
              </w:num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 xml:space="preserve">braku odpowiedzi na leczenie </w:t>
            </w:r>
            <w:proofErr w:type="spellStart"/>
            <w:r w:rsidRPr="00B30C27">
              <w:rPr>
                <w:sz w:val="20"/>
                <w:szCs w:val="20"/>
                <w:lang w:val="pl-PL" w:eastAsia="pl-PL"/>
              </w:rPr>
              <w:t>glikokortykosteroidami</w:t>
            </w:r>
            <w:proofErr w:type="spellEnd"/>
            <w:r w:rsidRPr="00B30C27">
              <w:rPr>
                <w:sz w:val="20"/>
                <w:szCs w:val="20"/>
                <w:lang w:val="pl-PL" w:eastAsia="pl-PL"/>
              </w:rPr>
              <w:t xml:space="preserve"> lub lekami immunosupresyjnymi </w:t>
            </w:r>
            <w:r w:rsidRPr="00B30C27">
              <w:rPr>
                <w:sz w:val="20"/>
                <w:szCs w:val="20"/>
                <w:lang w:val="pl-PL"/>
              </w:rPr>
              <w:t xml:space="preserve"> </w:t>
            </w:r>
            <w:r w:rsidRPr="00B30C27">
              <w:rPr>
                <w:sz w:val="20"/>
                <w:szCs w:val="20"/>
                <w:lang w:val="pl-PL" w:eastAsia="pl-PL"/>
              </w:rPr>
              <w:t xml:space="preserve">lub innymi niż </w:t>
            </w:r>
            <w:proofErr w:type="spellStart"/>
            <w:r w:rsidRPr="00B30C27">
              <w:rPr>
                <w:sz w:val="20"/>
                <w:szCs w:val="20"/>
                <w:lang w:val="pl-PL" w:eastAsia="pl-PL"/>
              </w:rPr>
              <w:t>infliksymab</w:t>
            </w:r>
            <w:proofErr w:type="spellEnd"/>
            <w:r w:rsidRPr="00B30C27">
              <w:rPr>
                <w:sz w:val="20"/>
                <w:szCs w:val="20"/>
                <w:lang w:val="pl-PL" w:eastAsia="pl-PL"/>
              </w:rPr>
              <w:t xml:space="preserve"> inhibitorami TNF alfa</w:t>
            </w:r>
          </w:p>
          <w:p w:rsidR="002C0386" w:rsidRPr="00B30C27" w:rsidRDefault="002C0386" w:rsidP="00CE29CD">
            <w:pPr>
              <w:spacing w:line="276" w:lineRule="auto"/>
              <w:ind w:left="720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 xml:space="preserve">lub </w:t>
            </w:r>
          </w:p>
          <w:p w:rsidR="002C0386" w:rsidRPr="00B30C27" w:rsidRDefault="002C0386" w:rsidP="00CE29CD">
            <w:pPr>
              <w:numPr>
                <w:ilvl w:val="1"/>
                <w:numId w:val="20"/>
              </w:num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 xml:space="preserve">występowaniu przeciwwskazań lub objawów nietolerancji takiego leczenia </w:t>
            </w:r>
          </w:p>
          <w:p w:rsidR="002C0386" w:rsidRPr="00B30C27" w:rsidRDefault="002C0386" w:rsidP="00CE29CD">
            <w:p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>lub</w:t>
            </w:r>
          </w:p>
          <w:p w:rsidR="002C0386" w:rsidRPr="00B30C27" w:rsidRDefault="002C0386" w:rsidP="00CE29CD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 xml:space="preserve">obecność przetok </w:t>
            </w:r>
            <w:proofErr w:type="spellStart"/>
            <w:r w:rsidRPr="00B30C27">
              <w:rPr>
                <w:sz w:val="20"/>
                <w:szCs w:val="20"/>
                <w:lang w:val="pl-PL" w:eastAsia="pl-PL"/>
              </w:rPr>
              <w:t>okołoodbytowych</w:t>
            </w:r>
            <w:proofErr w:type="spellEnd"/>
            <w:r w:rsidRPr="00B30C27">
              <w:rPr>
                <w:sz w:val="20"/>
                <w:szCs w:val="20"/>
                <w:lang w:val="pl-PL" w:eastAsia="pl-PL"/>
              </w:rPr>
              <w:t xml:space="preserve">, które nie zagoiły się pod wpływem antybiotyków i leczenia chirurgicznego w połączeniu z leczeniem immunosupresyjnym </w:t>
            </w:r>
          </w:p>
          <w:p w:rsidR="002C0386" w:rsidRPr="00B30C27" w:rsidRDefault="002C0386" w:rsidP="00CE29CD">
            <w:p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>- niezależnie od nasilenia choroby.</w:t>
            </w:r>
          </w:p>
          <w:p w:rsidR="002C0386" w:rsidRPr="00B30C27" w:rsidRDefault="002C0386" w:rsidP="00CE29CD">
            <w:p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</w:p>
          <w:p w:rsidR="002C0386" w:rsidRPr="00B30C27" w:rsidRDefault="002C0386" w:rsidP="00CE29CD">
            <w:p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B30C27">
              <w:rPr>
                <w:sz w:val="20"/>
                <w:szCs w:val="20"/>
                <w:lang w:val="pl-PL" w:eastAsia="pl-PL"/>
              </w:rPr>
              <w:t xml:space="preserve">Kobiety w wieku rozrodczym muszą wyrazić zgodę na świadomą kontrolę urodzeń w okresie do 6 miesięcy po zastosowaniu ostatniej dawki </w:t>
            </w:r>
            <w:proofErr w:type="spellStart"/>
            <w:r w:rsidRPr="00B30C27">
              <w:rPr>
                <w:sz w:val="20"/>
                <w:szCs w:val="20"/>
                <w:lang w:val="pl-PL" w:eastAsia="pl-PL"/>
              </w:rPr>
              <w:t>infliksymabu</w:t>
            </w:r>
            <w:proofErr w:type="spellEnd"/>
            <w:r w:rsidRPr="00B30C27">
              <w:rPr>
                <w:sz w:val="20"/>
                <w:szCs w:val="20"/>
                <w:lang w:val="pl-PL" w:eastAsia="pl-PL"/>
              </w:rPr>
              <w:t>.</w:t>
            </w:r>
          </w:p>
          <w:p w:rsidR="002C0386" w:rsidRPr="00B30C27" w:rsidRDefault="002C0386" w:rsidP="00CE29CD">
            <w:pPr>
              <w:spacing w:line="276" w:lineRule="auto"/>
              <w:jc w:val="both"/>
              <w:rPr>
                <w:i/>
                <w:sz w:val="20"/>
                <w:szCs w:val="20"/>
                <w:lang w:val="pl-PL" w:eastAsia="pl-PL"/>
              </w:rPr>
            </w:pP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lastRenderedPageBreak/>
              <w:t>3. Określenie czasu leczenia</w:t>
            </w:r>
            <w:r w:rsidRPr="00B30C27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  dzieci i dorosłych w programie</w:t>
            </w:r>
          </w:p>
          <w:p w:rsidR="002C0386" w:rsidRPr="00B30C27" w:rsidRDefault="002C0386" w:rsidP="00CE29C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Terapia indukcyjna - 6 tygodni;</w:t>
            </w:r>
          </w:p>
          <w:p w:rsidR="002C0386" w:rsidRPr="00B30C27" w:rsidRDefault="002C0386" w:rsidP="00CE29C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Leczenie podtrzymujące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powinno trwać aż do momentu stwierdzenia braku odpowiedzi na leczenie jednakże nie dłużej niż 12 miesięcy od momentu podania pierwszej dawki w terapii indukcyjnej. </w:t>
            </w: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4. Kryteria wyłączenia dzieci i dorosłych z programu leczenia </w:t>
            </w:r>
            <w:r w:rsidRPr="00B30C27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W przypadku wystąpienia przynajmniej jednego z poniższych kryteriów pacjent zostaje wyłączony z programu:</w:t>
            </w:r>
          </w:p>
          <w:p w:rsidR="002C0386" w:rsidRPr="00B30C27" w:rsidRDefault="002C0386" w:rsidP="00CE29C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nadwrażliwość na leki stosowane w programie; </w:t>
            </w:r>
          </w:p>
          <w:p w:rsidR="002C0386" w:rsidRPr="00B30C27" w:rsidRDefault="002C0386" w:rsidP="00CE29C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ciężkie zakażenia wirusowe, grzybicze lub bakteryjne; </w:t>
            </w:r>
          </w:p>
          <w:p w:rsidR="002C0386" w:rsidRPr="00B30C27" w:rsidRDefault="002C0386" w:rsidP="00CE29C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umiarkowana lub ciężka niewydolność mięśnia sercowego;</w:t>
            </w:r>
          </w:p>
          <w:p w:rsidR="002C0386" w:rsidRPr="00B30C27" w:rsidRDefault="002C0386" w:rsidP="00CE29C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niestabilna choroba wieńcowa;</w:t>
            </w:r>
          </w:p>
          <w:p w:rsidR="002C0386" w:rsidRPr="00B30C27" w:rsidRDefault="002C0386" w:rsidP="00CE29C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przewlekła niewydolność oddechowa;</w:t>
            </w:r>
          </w:p>
          <w:p w:rsidR="002C0386" w:rsidRPr="00B30C27" w:rsidRDefault="002C0386" w:rsidP="00CE29C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przewlekła niewydolność nerek;</w:t>
            </w:r>
          </w:p>
          <w:p w:rsidR="002C0386" w:rsidRPr="00B30C27" w:rsidRDefault="002C0386" w:rsidP="00CE29C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przewlekłą niewydolność wątroby;</w:t>
            </w:r>
          </w:p>
          <w:p w:rsidR="002C0386" w:rsidRPr="00B30C27" w:rsidRDefault="002C0386" w:rsidP="00CE29C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zespół demielinizacyjny lub objawy przypominające ten zespół; </w:t>
            </w:r>
          </w:p>
          <w:p w:rsidR="002C0386" w:rsidRPr="00B30C27" w:rsidRDefault="002C0386" w:rsidP="00CE29C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choroba alkoholowa, poalkoholowe uszkodzenie wątroby lub każdą czynną postępującą chorobę wątroby;</w:t>
            </w:r>
          </w:p>
          <w:p w:rsidR="002C0386" w:rsidRPr="00B30C27" w:rsidRDefault="002C0386" w:rsidP="00CE29C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ciąża lub karmienie piersią;</w:t>
            </w:r>
          </w:p>
          <w:p w:rsidR="002C0386" w:rsidRPr="00B30C27" w:rsidRDefault="002C0386" w:rsidP="00CE29C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rozpoznanie stanów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przednowotworowych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lub nowotworów złośliwych w okresie 5 lat poprzedzających moment kwalifikowania do programu;</w:t>
            </w:r>
          </w:p>
          <w:p w:rsidR="002C0386" w:rsidRPr="00B30C27" w:rsidRDefault="002C0386" w:rsidP="00CE29C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powikłania wymagające zmiany postępowania (np. radykalnego leczenia operacyjnego – chirurgiczne zaopatrzenie przetok, może i powinno się odbywać w miarę wskazań klinicznych w trakcie leczenia biologicznego).</w:t>
            </w: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5. Zakończenie leczenia dzieci i dorosłych </w:t>
            </w:r>
            <w:r w:rsidRPr="00B30C27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</w:p>
          <w:p w:rsidR="002C0386" w:rsidRPr="00B30C27" w:rsidRDefault="002C0386" w:rsidP="00CE29C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brak efektów leczenia;</w:t>
            </w:r>
          </w:p>
          <w:p w:rsidR="002C0386" w:rsidRPr="00B30C27" w:rsidRDefault="002C0386" w:rsidP="00CE29C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wystąpienie działań niepożądanych leczenia; </w:t>
            </w:r>
          </w:p>
          <w:p w:rsidR="002C0386" w:rsidRPr="00B30C27" w:rsidRDefault="002C0386" w:rsidP="00CE29C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wystąpienia powikłań wymagających innego specyficznego leczenia.</w:t>
            </w: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Zakończenie leczenia powinno nastąpić w przypadku spełnienia przynajmniej jednego z kryteriów określonych w pkt. 1-3.</w:t>
            </w: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Dostępne dane nie uzasadniają dalszego leczenia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u dzieci i młodzieży, które nie zareagowały w ciągu pierwszych 10 tygodni leczenia. </w:t>
            </w: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przypadku nietolerancji rozpoczętego leczenia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lub wystąpieniu działań niepożądanych uniemożliwiających jego kontynuację możliwe jest zastosowanie innego leku z grupy anty-TNF, dopuszczonego w programie lekowym dedykowanym leczeniu choroby Leśniowskiego –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Crohna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po spełnieniu kryteriów tego programu.</w:t>
            </w: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trike/>
                <w:color w:val="000000"/>
                <w:sz w:val="20"/>
                <w:szCs w:val="20"/>
                <w:lang w:val="pl-PL"/>
              </w:rPr>
            </w:pPr>
          </w:p>
          <w:p w:rsidR="009C693A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przypadku wystąpienia u pacjenta kolejnego zaostrzenia, po zakończeniu leczenia </w:t>
            </w:r>
            <w:r w:rsidRPr="00B30C27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w ramach programu lekowego, możliwa jest uzasadniona względami medycznymi ponowna kwalifikacja do programu, jednak nie wcześniej niż w okresie 16 tygodni od zakończenia poprzedniej terapii.  </w:t>
            </w:r>
          </w:p>
          <w:p w:rsidR="0050548B" w:rsidRDefault="0050548B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5B21E6" w:rsidRDefault="005B21E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773DF5" w:rsidRDefault="00773DF5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Kryteria ponownego włączenia do programu dla populacji pediatrycznej:</w:t>
            </w:r>
          </w:p>
          <w:p w:rsidR="00773DF5" w:rsidRDefault="00773DF5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773DF5" w:rsidRPr="00893029" w:rsidRDefault="00773DF5" w:rsidP="00CE29CD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 xml:space="preserve">Pacjent, u którego zaprzestano podawania </w:t>
            </w:r>
            <w:proofErr w:type="spellStart"/>
            <w:r>
              <w:rPr>
                <w:color w:val="000000"/>
                <w:sz w:val="20"/>
                <w:szCs w:val="20"/>
                <w:lang w:val="pl-PL"/>
              </w:rPr>
              <w:t>infliksymabu</w:t>
            </w:r>
            <w:proofErr w:type="spellEnd"/>
            <w:r>
              <w:rPr>
                <w:color w:val="000000"/>
                <w:sz w:val="20"/>
                <w:szCs w:val="20"/>
                <w:lang w:val="pl-PL"/>
              </w:rPr>
              <w:t xml:space="preserve">, zastosowanego zgodnie z zapisami programu z powodu uzyskania remisji, u którego wystąpiło zaostrzenie, jest włączany do leczenia w ramach programu. </w:t>
            </w:r>
            <w:r w:rsidRPr="00773DF5">
              <w:rPr>
                <w:color w:val="000000"/>
                <w:sz w:val="20"/>
                <w:szCs w:val="20"/>
                <w:lang w:val="pl-PL"/>
              </w:rPr>
              <w:t>Nawrót aktywnej choroby stwierdza się, gdy wskaźnik aktywności PCDAI &gt;</w:t>
            </w:r>
            <w:r w:rsidRPr="00893029">
              <w:rPr>
                <w:color w:val="000000"/>
                <w:sz w:val="20"/>
                <w:szCs w:val="20"/>
                <w:lang w:val="pl-PL"/>
              </w:rPr>
              <w:t xml:space="preserve"> 10 punktów. </w:t>
            </w:r>
          </w:p>
          <w:p w:rsidR="00773DF5" w:rsidRDefault="00773DF5" w:rsidP="00CE29CD">
            <w:pPr>
              <w:pStyle w:val="Akapitzlist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73DF5" w:rsidRDefault="00773DF5" w:rsidP="00CE29CD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 xml:space="preserve">W ramach programu nie dopuszcza się możliwości ponownej kwalifikacji do terapii </w:t>
            </w:r>
            <w:proofErr w:type="spellStart"/>
            <w:r>
              <w:rPr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>
              <w:rPr>
                <w:color w:val="000000"/>
                <w:sz w:val="20"/>
                <w:szCs w:val="20"/>
                <w:lang w:val="pl-PL"/>
              </w:rPr>
              <w:t>, jeśli pacjent był w przeszłości leczony nieskutecznie.</w:t>
            </w:r>
          </w:p>
          <w:p w:rsidR="00773DF5" w:rsidRDefault="00773DF5" w:rsidP="00CE29CD">
            <w:pPr>
              <w:pStyle w:val="Akapitzlist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50548B" w:rsidRPr="00773DF5" w:rsidRDefault="00773DF5" w:rsidP="00CE29CD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44ECD">
              <w:rPr>
                <w:color w:val="000000"/>
                <w:sz w:val="20"/>
                <w:szCs w:val="20"/>
                <w:lang w:val="pl-PL"/>
              </w:rPr>
              <w:lastRenderedPageBreak/>
              <w:t xml:space="preserve">Do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 i w opinii lekarza prowadzącego powrót do terapii tą samą substancją czynną nie stanowi ryzyka dla pacjenta.  </w:t>
            </w:r>
          </w:p>
          <w:p w:rsidR="0050548B" w:rsidRPr="00B30C27" w:rsidRDefault="0050548B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27" w:type="pct"/>
            <w:shd w:val="clear" w:color="auto" w:fill="auto"/>
          </w:tcPr>
          <w:p w:rsidR="00F52A63" w:rsidRDefault="00F52A63" w:rsidP="00CE29CD">
            <w:pPr>
              <w:numPr>
                <w:ilvl w:val="0"/>
                <w:numId w:val="27"/>
              </w:numPr>
              <w:spacing w:before="240" w:line="276" w:lineRule="auto"/>
              <w:ind w:left="357" w:hanging="357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lastRenderedPageBreak/>
              <w:t>Leczenie</w:t>
            </w:r>
            <w:r w:rsidRPr="00B30C27">
              <w:rPr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infliskymabem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choroby Leśniowskiego -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Crohna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u dzieci w wieku od 6 lat do momentu ukończenia 18 roku życia oraz </w:t>
            </w: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u dorosłych od momentu ukończenia 18 roku życia.</w:t>
            </w:r>
          </w:p>
          <w:p w:rsidR="0054754B" w:rsidRPr="00B30C27" w:rsidRDefault="0054754B" w:rsidP="00CE29CD">
            <w:pPr>
              <w:spacing w:before="24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</w:p>
          <w:p w:rsidR="0054754B" w:rsidRPr="00B30C27" w:rsidRDefault="00F52A63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B30C27">
              <w:rPr>
                <w:bCs/>
                <w:color w:val="000000"/>
                <w:sz w:val="20"/>
                <w:szCs w:val="20"/>
                <w:lang w:val="pl-PL"/>
              </w:rPr>
              <w:t>infliksymabu</w:t>
            </w:r>
            <w:proofErr w:type="spellEnd"/>
            <w:r w:rsidRPr="00B30C27">
              <w:rPr>
                <w:bCs/>
                <w:color w:val="000000"/>
                <w:sz w:val="20"/>
                <w:szCs w:val="20"/>
                <w:lang w:val="pl-PL"/>
              </w:rPr>
              <w:t xml:space="preserve"> zgodnie z dawkowaniem określonym w Charakterystyce Produktu Leczniczego</w:t>
            </w:r>
            <w:r w:rsidR="0054754B">
              <w:rPr>
                <w:bCs/>
                <w:color w:val="000000"/>
                <w:sz w:val="20"/>
                <w:szCs w:val="20"/>
                <w:lang w:val="pl-PL"/>
              </w:rPr>
              <w:t xml:space="preserve">  z uwzględnieniem rekomendacji ECCO/ESPGHAN.</w:t>
            </w:r>
          </w:p>
          <w:p w:rsidR="00F52A63" w:rsidRPr="00B30C27" w:rsidRDefault="00F52A63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502" w:type="pct"/>
            <w:shd w:val="clear" w:color="auto" w:fill="auto"/>
          </w:tcPr>
          <w:p w:rsidR="002C0386" w:rsidRPr="00B30C27" w:rsidRDefault="002C0386" w:rsidP="00CE29C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24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Badania przy kwalifikacji do leczenia 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morfologia krwi obwodowej;</w:t>
            </w:r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aminotransferaza alaninowa (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); </w:t>
            </w:r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aminotransferaza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asparaginianowa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(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);  </w:t>
            </w:r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poziom kreatyniny w surowicy;</w:t>
            </w:r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białko C-reaktywne;  </w:t>
            </w:r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badanie ogólne moczu;  </w:t>
            </w:r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próba tuberkulinowa lub test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Quantiferon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;  </w:t>
            </w:r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antygen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HBs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przeciwciała anty HCV;  </w:t>
            </w:r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de-DE"/>
              </w:rPr>
            </w:pPr>
            <w:proofErr w:type="spellStart"/>
            <w:r w:rsidRPr="00B30C27">
              <w:rPr>
                <w:color w:val="000000"/>
                <w:sz w:val="20"/>
                <w:szCs w:val="20"/>
                <w:lang w:val="de-DE"/>
              </w:rPr>
              <w:t>antygen</w:t>
            </w:r>
            <w:proofErr w:type="spellEnd"/>
            <w:r w:rsidRPr="00B30C27">
              <w:rPr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30C27">
              <w:rPr>
                <w:color w:val="000000"/>
                <w:sz w:val="20"/>
                <w:szCs w:val="20"/>
                <w:lang w:val="de-DE"/>
              </w:rPr>
              <w:t>wirusa</w:t>
            </w:r>
            <w:proofErr w:type="spellEnd"/>
            <w:r w:rsidRPr="00B30C27">
              <w:rPr>
                <w:color w:val="000000"/>
                <w:sz w:val="20"/>
                <w:szCs w:val="20"/>
                <w:lang w:val="de-DE"/>
              </w:rPr>
              <w:t xml:space="preserve"> HIV(HIV </w:t>
            </w:r>
            <w:proofErr w:type="spellStart"/>
            <w:r w:rsidRPr="00B30C27">
              <w:rPr>
                <w:color w:val="000000"/>
                <w:sz w:val="20"/>
                <w:szCs w:val="20"/>
                <w:lang w:val="de-DE"/>
              </w:rPr>
              <w:t>Ag</w:t>
            </w:r>
            <w:proofErr w:type="spellEnd"/>
            <w:r w:rsidRPr="00B30C27">
              <w:rPr>
                <w:color w:val="000000"/>
                <w:sz w:val="20"/>
                <w:szCs w:val="20"/>
                <w:lang w:val="de-DE"/>
              </w:rPr>
              <w:t xml:space="preserve">/Ab Combo); </w:t>
            </w:r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stężenie elektrolitów w surowicy; </w:t>
            </w:r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RTG klatki piersiowej; </w:t>
            </w:r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EKG z opisem (wymagane wyłącznie u dorosłych pacjentów); </w:t>
            </w:r>
          </w:p>
          <w:p w:rsidR="002C0386" w:rsidRPr="00B30C27" w:rsidRDefault="002C0386" w:rsidP="00CE29C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obliczenie wartości wskaźnika CDAI u pacjentów powyżej 18 roku życia / PCDAI u dzieci. </w:t>
            </w: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2. Monitorowanie leczenia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przypadku stosowania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infliksymabu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w leczeniu indukcyjnym u osób dorosłych, świadczeniodawca jest 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lastRenderedPageBreak/>
              <w:t xml:space="preserve">zobowiązany wykonać, co najmniej po 2 tygodniach od podania trzeciej dawki leku następujące badania: morfologia krwi obwodowej, CRP,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.  Wtedy też należy przeprowadzić ocenę wskaźnika CDAI. </w:t>
            </w: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leczeniu podtrzymującym świadczeniodawca jest zobowiązany wykonywać morfologię krwi obwodowej, CRP,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oraz ocenę CDAI przynajmniej, co 8 tygodni.</w:t>
            </w: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przypadku stosowania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infliksymabu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w leczeniu indukcyjnym u dzieci, świadczeniodawca jest zobowiązany wykonać, co najmniej po 2 tygodniach od podania trzeciej dawki leku następujące badania: morfologia krwi obwodowej, CRP,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.  Wtedy też należy przeprowadzić ocenę wskaźnika PCDAI. </w:t>
            </w: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leczeniu podtrzymującym świadczeniodawca jest zobowiązany wykonywać morfologię krwi obwodowej, CRP,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oraz ocenę PCDAI przynajmniej co 8 tygodni.</w:t>
            </w:r>
          </w:p>
          <w:p w:rsidR="002C0386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2C0386" w:rsidRPr="00B30C27" w:rsidRDefault="00D941E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3</w:t>
            </w:r>
            <w:r w:rsidR="002C0386" w:rsidRPr="00B30C27">
              <w:rPr>
                <w:b/>
                <w:color w:val="000000"/>
                <w:sz w:val="20"/>
                <w:szCs w:val="20"/>
                <w:lang w:val="pl-PL"/>
              </w:rPr>
              <w:t>. Monitorowanie programu</w:t>
            </w:r>
          </w:p>
          <w:p w:rsidR="002C0386" w:rsidRPr="00B30C27" w:rsidRDefault="002C0386" w:rsidP="00CE29CD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2C0386" w:rsidRPr="00B30C27" w:rsidRDefault="002C0386" w:rsidP="00CE29CD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2C0386" w:rsidRPr="00D53AA6" w:rsidRDefault="002C0386" w:rsidP="00CE29CD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lastRenderedPageBreak/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  <w:tr w:rsidR="00E1363E" w:rsidRPr="00B30C27" w:rsidTr="005B21E6">
        <w:trPr>
          <w:trHeight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5041D9" w:rsidRPr="00B30C27" w:rsidRDefault="002C0386" w:rsidP="00CE29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lastRenderedPageBreak/>
              <w:t xml:space="preserve">Leczenie choroby Leśniowskiego -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Crohna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– terapia podtrzymująca do 12 miesięcy.</w:t>
            </w:r>
          </w:p>
        </w:tc>
      </w:tr>
      <w:tr w:rsidR="00E1363E" w:rsidRPr="00B30C27" w:rsidTr="005B21E6">
        <w:trPr>
          <w:trHeight w:val="416"/>
          <w:jc w:val="center"/>
        </w:trPr>
        <w:tc>
          <w:tcPr>
            <w:tcW w:w="2071" w:type="pct"/>
            <w:shd w:val="clear" w:color="auto" w:fill="auto"/>
            <w:vAlign w:val="center"/>
          </w:tcPr>
          <w:p w:rsidR="00E1363E" w:rsidRPr="00D53AA6" w:rsidRDefault="00E1363E" w:rsidP="00CE29CD">
            <w:pPr>
              <w:numPr>
                <w:ilvl w:val="0"/>
                <w:numId w:val="14"/>
              </w:numPr>
              <w:spacing w:before="240" w:line="276" w:lineRule="auto"/>
              <w:ind w:left="426" w:hanging="357"/>
              <w:jc w:val="both"/>
              <w:rPr>
                <w:b/>
                <w:bCs/>
                <w:iCs/>
                <w:sz w:val="20"/>
                <w:szCs w:val="20"/>
                <w:lang w:val="pl-PL"/>
              </w:rPr>
            </w:pPr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 xml:space="preserve">Leczenie choroby </w:t>
            </w:r>
            <w:proofErr w:type="spellStart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>Leśniowskiego-Crohna</w:t>
            </w:r>
            <w:proofErr w:type="spellEnd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 xml:space="preserve"> (</w:t>
            </w:r>
            <w:proofErr w:type="spellStart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>chLC</w:t>
            </w:r>
            <w:proofErr w:type="spellEnd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 xml:space="preserve">) </w:t>
            </w:r>
            <w:r w:rsidRPr="00B30C27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>adalimumabem</w:t>
            </w:r>
            <w:proofErr w:type="spellEnd"/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B30C27">
              <w:rPr>
                <w:sz w:val="20"/>
                <w:szCs w:val="20"/>
                <w:lang w:val="pl-PL"/>
              </w:rPr>
              <w:t xml:space="preserve"> </w:t>
            </w:r>
            <w:r w:rsidRPr="00B30C27">
              <w:rPr>
                <w:b/>
                <w:bCs/>
                <w:iCs/>
                <w:sz w:val="20"/>
                <w:szCs w:val="20"/>
                <w:lang w:val="pl-PL"/>
              </w:rPr>
              <w:t>u dzieci w wieku od 6 lat do momentu ukończenia 18 roku życia</w:t>
            </w:r>
          </w:p>
          <w:p w:rsidR="00E1363E" w:rsidRPr="00B30C27" w:rsidRDefault="00E1363E" w:rsidP="00CE29CD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B30C27">
              <w:rPr>
                <w:b/>
                <w:sz w:val="20"/>
                <w:szCs w:val="20"/>
                <w:lang w:val="pl-PL"/>
              </w:rPr>
              <w:t>Kryteria włączenia</w:t>
            </w:r>
          </w:p>
          <w:p w:rsidR="00E1363E" w:rsidRPr="00B30C27" w:rsidRDefault="00E1363E" w:rsidP="00CE29CD">
            <w:pPr>
              <w:pStyle w:val="Default"/>
              <w:numPr>
                <w:ilvl w:val="0"/>
                <w:numId w:val="13"/>
              </w:num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ciężka, czynna postać choroby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Leśniowskiego-Crohna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(wynik w skali PCDAI większy lub równy 51 punktów), przy: </w:t>
            </w:r>
          </w:p>
          <w:p w:rsidR="00E1363E" w:rsidRPr="00B30C27" w:rsidRDefault="00E1363E" w:rsidP="00CE29CD">
            <w:pPr>
              <w:pStyle w:val="Default"/>
              <w:numPr>
                <w:ilvl w:val="1"/>
                <w:numId w:val="13"/>
              </w:numPr>
              <w:spacing w:line="276" w:lineRule="auto"/>
              <w:ind w:left="108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braku odpowiedzi na leczenie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glikokortykosteroidami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lub lekami immunosupresyjnymi</w:t>
            </w:r>
            <w:r w:rsidRPr="00B30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lub innymi niż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adalimumab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inhibitorami TNF alfa</w:t>
            </w:r>
          </w:p>
          <w:p w:rsidR="00E1363E" w:rsidRPr="00B30C27" w:rsidRDefault="00E1363E" w:rsidP="00CE29CD">
            <w:pPr>
              <w:pStyle w:val="Default"/>
              <w:spacing w:line="276" w:lineRule="auto"/>
              <w:ind w:left="7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lub </w:t>
            </w:r>
          </w:p>
          <w:p w:rsidR="00E1363E" w:rsidRPr="00B30C27" w:rsidRDefault="00E1363E" w:rsidP="00CE29CD">
            <w:pPr>
              <w:pStyle w:val="Default"/>
              <w:numPr>
                <w:ilvl w:val="1"/>
                <w:numId w:val="13"/>
              </w:numPr>
              <w:spacing w:line="276" w:lineRule="auto"/>
              <w:ind w:left="108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występowaniu przeciwwskazań medycznych lub działań niepożądanych takiego leczenia </w:t>
            </w:r>
          </w:p>
          <w:p w:rsidR="00E1363E" w:rsidRPr="00B30C27" w:rsidRDefault="00E1363E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lub</w:t>
            </w:r>
          </w:p>
          <w:p w:rsidR="00E1363E" w:rsidRPr="00B30C27" w:rsidRDefault="00E1363E" w:rsidP="00CE29CD">
            <w:pPr>
              <w:pStyle w:val="Default"/>
              <w:numPr>
                <w:ilvl w:val="0"/>
                <w:numId w:val="13"/>
              </w:numPr>
              <w:spacing w:line="276" w:lineRule="auto"/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pacjenci z chorobą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Leśniowskiego-Crohna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cechującą się wytworzeniem przetok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okołoodbytowych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, którzy nie odpowiedzieli na leczenie podstawowe: antybiotyki, leki immunosupresyjne, leczenie chirurgiczne, </w:t>
            </w:r>
          </w:p>
          <w:p w:rsidR="00E1363E" w:rsidRPr="00B30C27" w:rsidRDefault="00E1363E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- niezależnie od nasilenia choroby w skali PCDAI.</w:t>
            </w:r>
          </w:p>
          <w:p w:rsidR="00E1363E" w:rsidRPr="00B30C27" w:rsidRDefault="00E1363E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:rsidR="00E1363E" w:rsidRPr="00B30C27" w:rsidRDefault="00E1363E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Kobiety w wieku rozrodczym muszą wyrazić zgodę na świadomą kontrolę urodzeń w trakcie leczenia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adalimumabem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oraz w okresie do 5 miesięcy po zastosowaniu ostatniej dawki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adalimumabu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.</w:t>
            </w:r>
          </w:p>
          <w:p w:rsidR="00E1363E" w:rsidRPr="00B30C27" w:rsidRDefault="00E1363E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:rsidR="00E1363E" w:rsidRPr="00B30C27" w:rsidRDefault="00E1363E" w:rsidP="00CE29CD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b/>
                <w:sz w:val="20"/>
                <w:szCs w:val="20"/>
                <w:lang w:eastAsia="ar-SA"/>
              </w:rPr>
            </w:pPr>
            <w:proofErr w:type="spellStart"/>
            <w:r w:rsidRPr="00B30C27">
              <w:rPr>
                <w:b/>
                <w:sz w:val="20"/>
                <w:szCs w:val="20"/>
                <w:lang w:eastAsia="ar-SA"/>
              </w:rPr>
              <w:t>Leczenie</w:t>
            </w:r>
            <w:proofErr w:type="spellEnd"/>
            <w:r w:rsidRPr="00B30C27">
              <w:rPr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30C27">
              <w:rPr>
                <w:b/>
                <w:sz w:val="20"/>
                <w:szCs w:val="20"/>
                <w:lang w:eastAsia="ar-SA"/>
              </w:rPr>
              <w:t>podtrzymujące</w:t>
            </w:r>
            <w:proofErr w:type="spellEnd"/>
            <w:r w:rsidRPr="00B30C27">
              <w:rPr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30C27">
              <w:rPr>
                <w:b/>
                <w:sz w:val="20"/>
                <w:szCs w:val="20"/>
                <w:lang w:eastAsia="ar-SA"/>
              </w:rPr>
              <w:t>adalimumabem</w:t>
            </w:r>
            <w:proofErr w:type="spellEnd"/>
          </w:p>
          <w:p w:rsidR="00E1363E" w:rsidRPr="00B30C27" w:rsidRDefault="00E1363E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lastRenderedPageBreak/>
              <w:t xml:space="preserve">Co najmniej 2 tygodnie po podaniu ostatniej dawki </w:t>
            </w:r>
            <w:proofErr w:type="spellStart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adalimumabu</w:t>
            </w:r>
            <w:proofErr w:type="spellEnd"/>
            <w:r w:rsidRPr="00B30C2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w terapii indukcyjnej należy dokonać oceny odpowiedzi na leczenie przy użyciu skali PCDAI. Świadczeniobiorcy z odpowiedzią kliniczną przechodzą do leczenia podtrzymującego.</w:t>
            </w:r>
          </w:p>
          <w:p w:rsidR="00E1363E" w:rsidRDefault="00E1363E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val="pl-PL" w:eastAsia="ar-SA"/>
              </w:rPr>
            </w:pPr>
            <w:r w:rsidRPr="00B30C27">
              <w:rPr>
                <w:sz w:val="20"/>
                <w:szCs w:val="20"/>
                <w:lang w:val="pl-PL" w:eastAsia="ar-SA"/>
              </w:rPr>
              <w:t>Odpowiedź kliniczna definiowana jest jako zmniejszenie PCDAI o  12,5 lub więcej punktów oraz PCDAI niższe niż 30 punktów.</w:t>
            </w:r>
          </w:p>
          <w:p w:rsidR="0050548B" w:rsidRPr="00B30C27" w:rsidRDefault="0050548B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val="pl-PL" w:eastAsia="ar-SA"/>
              </w:rPr>
            </w:pPr>
          </w:p>
          <w:p w:rsidR="00525893" w:rsidRDefault="00525893" w:rsidP="00CE29CD">
            <w:pPr>
              <w:autoSpaceDE w:val="0"/>
              <w:autoSpaceDN w:val="0"/>
              <w:spacing w:line="276" w:lineRule="auto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 w:rsidRPr="00B30C27">
              <w:rPr>
                <w:color w:val="000000"/>
                <w:sz w:val="20"/>
                <w:szCs w:val="20"/>
                <w:lang w:val="pl-PL" w:eastAsia="pl-PL"/>
              </w:rPr>
              <w:t xml:space="preserve">Do programu kwalifikowani są również pacjenci wymagający kontynuacji leczenia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 w:eastAsia="pl-PL"/>
              </w:rPr>
              <w:t>adalimumabem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 w:eastAsia="pl-PL"/>
              </w:rPr>
              <w:t xml:space="preserve">, a ich dotychczasowe leczenie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 w:eastAsia="pl-PL"/>
              </w:rPr>
              <w:t>adalimumabem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 w:eastAsia="pl-PL"/>
              </w:rPr>
              <w:t xml:space="preserve"> było finansowane w ramach hospitalizacji według jednorodnych grup pacjentów (JGP) pod warunkiem, że: </w:t>
            </w:r>
          </w:p>
          <w:p w:rsidR="0050548B" w:rsidRPr="00B30C27" w:rsidRDefault="0050548B" w:rsidP="00CE29CD">
            <w:pPr>
              <w:autoSpaceDE w:val="0"/>
              <w:autoSpaceDN w:val="0"/>
              <w:spacing w:line="276" w:lineRule="auto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</w:p>
          <w:p w:rsidR="00525893" w:rsidRPr="00B30C27" w:rsidRDefault="00525893" w:rsidP="00CE29CD">
            <w:pPr>
              <w:pStyle w:val="Akapitzlist"/>
              <w:numPr>
                <w:ilvl w:val="0"/>
                <w:numId w:val="28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30C27">
              <w:rPr>
                <w:color w:val="000000"/>
                <w:sz w:val="20"/>
                <w:szCs w:val="20"/>
                <w:lang w:eastAsia="pl-PL"/>
              </w:rPr>
              <w:t xml:space="preserve">przed rozpoczęciem terapii spełniali kryteria włączenia do programu, </w:t>
            </w:r>
          </w:p>
          <w:p w:rsidR="00525893" w:rsidRPr="00B30C27" w:rsidRDefault="00525893" w:rsidP="00CE29CD">
            <w:pPr>
              <w:pStyle w:val="Akapitzlist"/>
              <w:numPr>
                <w:ilvl w:val="0"/>
                <w:numId w:val="28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30C27">
              <w:rPr>
                <w:color w:val="000000"/>
                <w:sz w:val="20"/>
                <w:szCs w:val="20"/>
                <w:lang w:eastAsia="pl-PL"/>
              </w:rPr>
              <w:t>nie zachodzą kryteria stanowiące przeciwwskazania do udziału w programie ,</w:t>
            </w:r>
          </w:p>
          <w:p w:rsidR="00525893" w:rsidRPr="00B30C27" w:rsidRDefault="00525893" w:rsidP="00CE29CD">
            <w:pPr>
              <w:pStyle w:val="Akapitzlist"/>
              <w:numPr>
                <w:ilvl w:val="0"/>
                <w:numId w:val="28"/>
              </w:num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 w:rsidRPr="00B30C27">
              <w:rPr>
                <w:color w:val="000000"/>
                <w:sz w:val="20"/>
                <w:szCs w:val="20"/>
                <w:lang w:eastAsia="pl-PL"/>
              </w:rPr>
              <w:t>nie zachodzą okoliczności o których mowa w punkcie dotyczącym zakończenia leczenia.</w:t>
            </w:r>
          </w:p>
          <w:p w:rsidR="00E1363E" w:rsidRPr="00B30C27" w:rsidRDefault="00E1363E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</w:p>
          <w:p w:rsidR="00E1363E" w:rsidRPr="00D53AA6" w:rsidRDefault="00E1363E" w:rsidP="00CE29CD">
            <w:pPr>
              <w:numPr>
                <w:ilvl w:val="0"/>
                <w:numId w:val="14"/>
              </w:numPr>
              <w:spacing w:line="276" w:lineRule="auto"/>
              <w:ind w:left="426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Leczenie  choroby </w:t>
            </w:r>
            <w:proofErr w:type="spellStart"/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Leśniowskiego-Crohna</w:t>
            </w:r>
            <w:proofErr w:type="spellEnd"/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 u dorosłych od momentu ukończenia 18 roku życia</w:t>
            </w:r>
          </w:p>
          <w:p w:rsidR="00E1363E" w:rsidRPr="00B30C27" w:rsidRDefault="00E1363E" w:rsidP="00CE29C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Do programu mogą zostać włączeni pacjenci w przypadku wystąpienia łącznie następujących kryteriów: </w:t>
            </w:r>
          </w:p>
          <w:p w:rsidR="00E1363E" w:rsidRPr="00B30C27" w:rsidRDefault="00E1363E" w:rsidP="00CE29C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Wiek pacjenta: 18 lat i więcej;</w:t>
            </w:r>
          </w:p>
          <w:p w:rsidR="00E1363E" w:rsidRPr="00B30C27" w:rsidRDefault="00E1363E" w:rsidP="00CE29C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Ciężka, czynna postać choroby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Leśniowskiego-Crohna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  (wynik w skali CDAI powyżej 300 punktów) przy:</w:t>
            </w:r>
          </w:p>
          <w:p w:rsidR="00E1363E" w:rsidRPr="00B30C27" w:rsidRDefault="00E1363E" w:rsidP="00CE29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braku odpowiedzi na pełny i odpowiedni kurs leczenia kortykosteroidami lub lekami immunosupresyjnymi lub innymi niż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adalimumab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inhibitorami TNF alfa </w:t>
            </w:r>
          </w:p>
          <w:p w:rsidR="00E1363E" w:rsidRPr="00B30C27" w:rsidRDefault="00E1363E" w:rsidP="00CE29CD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lub</w:t>
            </w:r>
          </w:p>
          <w:p w:rsidR="00E1363E" w:rsidRPr="00B30C27" w:rsidRDefault="00E1363E" w:rsidP="00CE29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występowaniu przeciwwskazań medycznych lub objawów nietolerancji  takiego leczenia</w:t>
            </w:r>
          </w:p>
          <w:p w:rsidR="00E1363E" w:rsidRPr="00B30C27" w:rsidRDefault="00E1363E" w:rsidP="00CE29CD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lub</w:t>
            </w:r>
          </w:p>
          <w:p w:rsidR="00E1363E" w:rsidRPr="00B30C27" w:rsidRDefault="00E1363E" w:rsidP="00CE29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lastRenderedPageBreak/>
              <w:t xml:space="preserve">obecności  przetok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okołoodbytowych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>, które nie zagoiły się pod wpływem antybiotyków i leczenia chirurgicznego w połączeniu z leczeniem immunosupresyjnym - niezależnie od nasilenia choroby.</w:t>
            </w:r>
          </w:p>
          <w:p w:rsidR="00E1363E" w:rsidRPr="00B30C27" w:rsidRDefault="00E1363E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Kobiety w wieku rozrodczym muszą wyrazić zgodę na świadomą kontrolę urodzeń w trakcie leczenia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oraz w okresie do 5 miesięcy po zastosowaniu ostatniej dawki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adalimumabu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:rsidR="00E1363E" w:rsidRPr="00B30C27" w:rsidRDefault="00E1363E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</w:p>
          <w:p w:rsidR="00E1363E" w:rsidRPr="00B30C27" w:rsidRDefault="00E1363E" w:rsidP="00CE29CD">
            <w:pPr>
              <w:numPr>
                <w:ilvl w:val="0"/>
                <w:numId w:val="14"/>
              </w:numPr>
              <w:spacing w:line="276" w:lineRule="auto"/>
              <w:ind w:left="426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Określenie czasu leczenia </w:t>
            </w:r>
            <w:proofErr w:type="spellStart"/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 dzieci i dorosłych w programie </w:t>
            </w:r>
          </w:p>
          <w:p w:rsidR="00E1363E" w:rsidRPr="00B30C27" w:rsidRDefault="00E1363E" w:rsidP="00CE29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terapia indukcyjna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– trwa 12 tygodni; </w:t>
            </w:r>
          </w:p>
          <w:p w:rsidR="00E1363E" w:rsidRPr="00B30C27" w:rsidRDefault="00E1363E" w:rsidP="00CE29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leczenie podtrzymujące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 powinno trwać aż do momentu stwierdzenia braku odpowiedzi na leczenie (w tym również stwierdzenie konieczności wykonania zabiegu chirurgicznego związanego z chorobą),  jednakże nie dłużej niż 12 miesięcy od momentu podania pierwszej dawki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adalimumabu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w terapii indukcyjnej.</w:t>
            </w:r>
          </w:p>
          <w:p w:rsidR="00E1363E" w:rsidRPr="00B30C27" w:rsidRDefault="00E1363E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E1363E" w:rsidRPr="00B30C27" w:rsidRDefault="00E1363E" w:rsidP="00CE29CD">
            <w:pPr>
              <w:numPr>
                <w:ilvl w:val="0"/>
                <w:numId w:val="14"/>
              </w:numPr>
              <w:spacing w:line="276" w:lineRule="auto"/>
              <w:ind w:left="426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Kryteria wyłączenia dzieci i dorosłych z programu leczenia </w:t>
            </w:r>
            <w:proofErr w:type="spellStart"/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</w:p>
          <w:p w:rsidR="00E1363E" w:rsidRPr="00B30C27" w:rsidRDefault="00E1363E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W przypadku wystąpienia co najmniej jednego z poniższych kryteriów pacjent zostaje wyłączony z programu:</w:t>
            </w:r>
          </w:p>
          <w:p w:rsidR="00E1363E" w:rsidRPr="00B30C27" w:rsidRDefault="00E1363E" w:rsidP="00CE29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nadwrażliwość na leki stosowane w programie; </w:t>
            </w:r>
          </w:p>
          <w:p w:rsidR="00E1363E" w:rsidRPr="00B30C27" w:rsidRDefault="00E1363E" w:rsidP="00CE29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ciężkie zakażenia wirusowe, grzybicze lub bakteryjne, </w:t>
            </w:r>
          </w:p>
          <w:p w:rsidR="00E1363E" w:rsidRPr="00B30C27" w:rsidRDefault="00E1363E" w:rsidP="00CE29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umiarkowana lub ciężka niewydolność mięśnia sercowego;</w:t>
            </w:r>
          </w:p>
          <w:p w:rsidR="00E1363E" w:rsidRPr="00B30C27" w:rsidRDefault="00E1363E" w:rsidP="00CE29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niestabilna choroba wieńcowa;</w:t>
            </w:r>
          </w:p>
          <w:p w:rsidR="00E1363E" w:rsidRPr="00B30C27" w:rsidRDefault="00E1363E" w:rsidP="00CE29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przewlekła niewydolność oddechowa;</w:t>
            </w:r>
          </w:p>
          <w:p w:rsidR="00E1363E" w:rsidRPr="00B30C27" w:rsidRDefault="00E1363E" w:rsidP="00CE29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przewlekła niewydolność nerek;</w:t>
            </w:r>
          </w:p>
          <w:p w:rsidR="00E1363E" w:rsidRPr="00B30C27" w:rsidRDefault="00E1363E" w:rsidP="00CE29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przewlekła niewydolność wątroby;</w:t>
            </w:r>
          </w:p>
          <w:p w:rsidR="00E1363E" w:rsidRPr="00B30C27" w:rsidRDefault="00E1363E" w:rsidP="00CE29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zespół demielinizacyjny lub objawy przypominające ten zespół;</w:t>
            </w:r>
          </w:p>
          <w:p w:rsidR="00E1363E" w:rsidRPr="00B30C27" w:rsidRDefault="00E1363E" w:rsidP="00CE29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choroba alkoholowa, poalkoholowe uszkodzenie wątroby lub każda czynna postępująca choroba wątroby;</w:t>
            </w:r>
          </w:p>
          <w:p w:rsidR="00E1363E" w:rsidRPr="00B30C27" w:rsidRDefault="00E1363E" w:rsidP="00CE29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ciąża lub karmienie piersią;</w:t>
            </w:r>
          </w:p>
          <w:p w:rsidR="00E1363E" w:rsidRPr="00B30C27" w:rsidRDefault="00E1363E" w:rsidP="00CE29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rozpoznanie stanów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przednowotworowych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lub nowotworów złośliwych w okresie 5 lat poprzedzających moment kwalifikowania do programu;</w:t>
            </w:r>
          </w:p>
          <w:p w:rsidR="00E1363E" w:rsidRPr="00B30C27" w:rsidRDefault="00E1363E" w:rsidP="00CE29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lastRenderedPageBreak/>
              <w:t>powikłania wymagające zmiany postępowania (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np.radykalnego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leczenia operacyjnego- zamykanie przetok może i powinno odbywać się w miarę wskazań klinicznych w trakcie leczenia biologicznego).  </w:t>
            </w:r>
          </w:p>
          <w:p w:rsidR="00E1363E" w:rsidRPr="00B30C27" w:rsidRDefault="00E1363E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</w:p>
          <w:p w:rsidR="00E1363E" w:rsidRPr="00B30C27" w:rsidRDefault="00E1363E" w:rsidP="00CE29CD">
            <w:pPr>
              <w:numPr>
                <w:ilvl w:val="0"/>
                <w:numId w:val="14"/>
              </w:numPr>
              <w:spacing w:line="276" w:lineRule="auto"/>
              <w:ind w:left="426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Zakończenie leczenia  dzieci i dorosłych </w:t>
            </w:r>
            <w:proofErr w:type="spellStart"/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</w:p>
          <w:p w:rsidR="00E1363E" w:rsidRPr="00B30C27" w:rsidRDefault="00E1363E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Zakończenie leczenia w ramach programu następuje w przypadku:</w:t>
            </w:r>
          </w:p>
          <w:p w:rsidR="00E1363E" w:rsidRPr="00B30C27" w:rsidRDefault="00E1363E" w:rsidP="00CE29C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brak efektów leczenia;</w:t>
            </w:r>
          </w:p>
          <w:p w:rsidR="00E1363E" w:rsidRPr="00B30C27" w:rsidRDefault="00E1363E" w:rsidP="00CE29C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wystąpienie działań niepożądanych leczenia;</w:t>
            </w:r>
          </w:p>
          <w:p w:rsidR="00E1363E" w:rsidRPr="00B30C27" w:rsidRDefault="00E1363E" w:rsidP="00CE29C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wystąpienia powikłań wymagających innego specyficznego leczenia.</w:t>
            </w:r>
          </w:p>
          <w:p w:rsidR="00E1363E" w:rsidRDefault="00E1363E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Zakończenie leczenia następuje w przypadku spełnienia przynajmniej jednego kryterium wymienionych w punktach od 1 do 3.</w:t>
            </w:r>
          </w:p>
          <w:p w:rsidR="00301930" w:rsidRPr="00B30C27" w:rsidRDefault="00301930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7752C9" w:rsidRDefault="00E1363E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przypadku nietolerancji rozpoczętego leczenia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lub wystąpienia działań niepożądanych uniemożliwiających jego kontynuację możliwe jest zastosowanie innego leku z grupy anty-TNF, dopuszczonego w programie lekowym dedykowanym leczeniu choroby Leśniowskiego –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Crohna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po spełnieniu kryteriów tego programu.</w:t>
            </w:r>
          </w:p>
          <w:p w:rsidR="007752C9" w:rsidRPr="00B30C27" w:rsidRDefault="007752C9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E1363E" w:rsidRDefault="00E1363E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przypadku wystąpienia u pacjenta kolejnego zaostrzenia, po zakończeniu leczenia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w ramach programu lekowego możliwa jest uzasadniona względami medycznymi  ponowna kwalifikacja do programu,  jednak nie wcześniej niż w okresie 8 tygodni od zakończenia poprzedniej terapii</w:t>
            </w:r>
          </w:p>
          <w:p w:rsidR="0050548B" w:rsidRDefault="0050548B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50548B" w:rsidRDefault="0050548B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50548B" w:rsidRDefault="0050548B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Kryteria ponownego włączenia do programu dla populacji pediatrycznej:</w:t>
            </w:r>
          </w:p>
          <w:p w:rsidR="0050548B" w:rsidRDefault="0050548B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50548B" w:rsidRPr="00A2374E" w:rsidRDefault="0050548B" w:rsidP="00CE29CD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 xml:space="preserve">Pacjent, u którego zaprzestano podawania </w:t>
            </w:r>
            <w:proofErr w:type="spellStart"/>
            <w:r>
              <w:rPr>
                <w:color w:val="000000"/>
                <w:sz w:val="20"/>
                <w:szCs w:val="20"/>
                <w:lang w:val="pl-PL"/>
              </w:rPr>
              <w:t>adalimumabu</w:t>
            </w:r>
            <w:proofErr w:type="spellEnd"/>
            <w:r>
              <w:rPr>
                <w:color w:val="000000"/>
                <w:sz w:val="20"/>
                <w:szCs w:val="20"/>
                <w:lang w:val="pl-PL"/>
              </w:rPr>
              <w:t xml:space="preserve">, zastosowanego zgodnie z zapisami programu z powodu uzyskania remisji, u którego wystąpiło zaostrzenie, jest włączany do leczenia w ramach programu. </w:t>
            </w:r>
            <w:r w:rsidRPr="00773DF5">
              <w:rPr>
                <w:color w:val="000000"/>
                <w:sz w:val="20"/>
                <w:szCs w:val="20"/>
                <w:lang w:val="pl-PL"/>
              </w:rPr>
              <w:t>Nawrót aktywnej choroby stwierdza się, gdy wskaźnik aktywności PCDAI &gt;</w:t>
            </w:r>
            <w:r w:rsidRPr="00A2374E">
              <w:rPr>
                <w:color w:val="000000"/>
                <w:sz w:val="20"/>
                <w:szCs w:val="20"/>
                <w:lang w:val="pl-PL"/>
              </w:rPr>
              <w:t xml:space="preserve"> 10 punktów. </w:t>
            </w:r>
          </w:p>
          <w:p w:rsidR="0050548B" w:rsidRDefault="0050548B" w:rsidP="00CE29CD">
            <w:pPr>
              <w:pStyle w:val="Akapitzlist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50548B" w:rsidRDefault="0050548B" w:rsidP="00CE29CD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lastRenderedPageBreak/>
              <w:t xml:space="preserve">W ramach programu nie dopuszcza się możliwości ponownej kwalifikacji do terapii </w:t>
            </w:r>
            <w:proofErr w:type="spellStart"/>
            <w:r>
              <w:rPr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>
              <w:rPr>
                <w:color w:val="000000"/>
                <w:sz w:val="20"/>
                <w:szCs w:val="20"/>
                <w:lang w:val="pl-PL"/>
              </w:rPr>
              <w:t>, jeśli pacjent był w przeszłości leczony nieskutecznie.</w:t>
            </w:r>
          </w:p>
          <w:p w:rsidR="0050548B" w:rsidRDefault="0050548B" w:rsidP="00CE29CD">
            <w:pPr>
              <w:pStyle w:val="Akapitzlist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50548B" w:rsidRDefault="0050548B" w:rsidP="00CE29CD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44ECD">
              <w:rPr>
                <w:color w:val="000000"/>
                <w:sz w:val="20"/>
                <w:szCs w:val="20"/>
                <w:lang w:val="pl-PL"/>
              </w:rPr>
              <w:t xml:space="preserve">Do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 i w opinii lekarza prowadzącego powrót do terapii tą samą substancją czynną nie stanowi ryzyka dla pacjenta.  </w:t>
            </w:r>
          </w:p>
          <w:p w:rsidR="005B21E6" w:rsidRDefault="005B21E6" w:rsidP="00CE29CD">
            <w:pPr>
              <w:pStyle w:val="Akapitzlist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5B21E6" w:rsidRPr="00070556" w:rsidRDefault="005B21E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27" w:type="pct"/>
            <w:shd w:val="clear" w:color="auto" w:fill="auto"/>
          </w:tcPr>
          <w:p w:rsidR="00F52A63" w:rsidRDefault="00F52A63" w:rsidP="00CE29CD">
            <w:pPr>
              <w:numPr>
                <w:ilvl w:val="0"/>
                <w:numId w:val="25"/>
              </w:numPr>
              <w:spacing w:before="240" w:line="276" w:lineRule="auto"/>
              <w:ind w:left="460" w:hanging="357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lastRenderedPageBreak/>
              <w:t xml:space="preserve">Leczenie </w:t>
            </w:r>
            <w:r w:rsidRPr="00B30C27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choroby Leśniowskiego - </w:t>
            </w:r>
            <w:proofErr w:type="spellStart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>Crohna</w:t>
            </w:r>
            <w:proofErr w:type="spellEnd"/>
            <w:r w:rsidRPr="00B30C27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u dzieci w wieku od 6 lat do momentu ukończenia 18 roku życia oraz </w:t>
            </w: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u dorosłych od momentu ukończenia 18 roku życia</w:t>
            </w:r>
          </w:p>
          <w:p w:rsidR="0054754B" w:rsidRPr="00B30C27" w:rsidRDefault="0054754B" w:rsidP="00CE29CD">
            <w:pPr>
              <w:spacing w:before="240" w:line="276" w:lineRule="auto"/>
              <w:ind w:left="460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</w:p>
          <w:p w:rsidR="0054754B" w:rsidRPr="00B30C27" w:rsidRDefault="00F52A63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B30C27">
              <w:rPr>
                <w:bCs/>
                <w:color w:val="000000"/>
                <w:sz w:val="20"/>
                <w:szCs w:val="20"/>
                <w:lang w:val="pl-PL"/>
              </w:rPr>
              <w:t>adalimumabu</w:t>
            </w:r>
            <w:proofErr w:type="spellEnd"/>
            <w:r w:rsidRPr="00B30C27">
              <w:rPr>
                <w:bCs/>
                <w:color w:val="000000"/>
                <w:sz w:val="20"/>
                <w:szCs w:val="20"/>
                <w:lang w:val="pl-PL"/>
              </w:rPr>
              <w:t xml:space="preserve"> zgodnie z dawkowaniem określonym w Charakterystyce Produktu Leczniczego</w:t>
            </w:r>
            <w:r w:rsidR="0054754B">
              <w:rPr>
                <w:bCs/>
                <w:color w:val="000000"/>
                <w:sz w:val="20"/>
                <w:szCs w:val="20"/>
                <w:lang w:val="pl-PL"/>
              </w:rPr>
              <w:t xml:space="preserve">  z uwzględnieniem rekomendacji ECCO/ESPGHAN.</w:t>
            </w:r>
          </w:p>
          <w:p w:rsidR="009C693A" w:rsidRPr="00B30C27" w:rsidRDefault="009C693A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502" w:type="pct"/>
            <w:shd w:val="clear" w:color="auto" w:fill="auto"/>
            <w:vAlign w:val="center"/>
          </w:tcPr>
          <w:p w:rsidR="00E1363E" w:rsidRPr="00B30C27" w:rsidRDefault="00E1363E" w:rsidP="00CE29C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40" w:line="276" w:lineRule="auto"/>
              <w:ind w:left="357" w:hanging="324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Badania przy kwalifikacji do</w:t>
            </w:r>
            <w:r w:rsidRPr="00B30C27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 xml:space="preserve">leczenia  </w:t>
            </w:r>
            <w:proofErr w:type="spellStart"/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morfologia krwi obwodowej; </w:t>
            </w:r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aminotransferaza alaninowa(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); </w:t>
            </w:r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aminotransferaza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asparaginianowa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>(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);  </w:t>
            </w:r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poziom kreatyniny w surowicy;</w:t>
            </w:r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białko C-reaktywne;  </w:t>
            </w:r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badanie ogólne moczu;  </w:t>
            </w:r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próba tuberkulinowa lub test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Quantiferon</w:t>
            </w:r>
            <w:proofErr w:type="spellEnd"/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antygen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HBs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; </w:t>
            </w:r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przeciwciała anty HCV;  </w:t>
            </w:r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B30C27">
              <w:rPr>
                <w:color w:val="000000"/>
                <w:sz w:val="20"/>
                <w:szCs w:val="20"/>
              </w:rPr>
              <w:t>antygen</w:t>
            </w:r>
            <w:proofErr w:type="spellEnd"/>
            <w:r w:rsidRPr="00B30C2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C27">
              <w:rPr>
                <w:color w:val="000000"/>
                <w:sz w:val="20"/>
                <w:szCs w:val="20"/>
              </w:rPr>
              <w:t>wirusa</w:t>
            </w:r>
            <w:proofErr w:type="spellEnd"/>
            <w:r w:rsidRPr="00B30C27">
              <w:rPr>
                <w:color w:val="000000"/>
                <w:sz w:val="20"/>
                <w:szCs w:val="20"/>
              </w:rPr>
              <w:t xml:space="preserve"> HIV(HIV Ag/Ab Combo); </w:t>
            </w:r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stężenie elektrolitów w surowicy; </w:t>
            </w:r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RTG klatki piersiowej; </w:t>
            </w:r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EKG z opisem (wymagane wyłącznie u dorosłych pacjentów); </w:t>
            </w:r>
          </w:p>
          <w:p w:rsidR="00E1363E" w:rsidRPr="00B30C27" w:rsidRDefault="00E1363E" w:rsidP="00CE29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obliczenie wartości wskaźnika CDAI u pacjentów powyżej 18 roku życia / PCDAI u dzieci..</w:t>
            </w:r>
          </w:p>
          <w:p w:rsidR="00E1363E" w:rsidRPr="00B30C27" w:rsidRDefault="00E1363E" w:rsidP="00CE29C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40" w:line="276" w:lineRule="auto"/>
              <w:ind w:left="316" w:hanging="316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Monitorowanie leczenia</w:t>
            </w:r>
            <w:r w:rsidRPr="00B30C2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</w:p>
          <w:p w:rsidR="00E1363E" w:rsidRPr="00B30C27" w:rsidRDefault="00E1363E" w:rsidP="00CE29C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przypadku stosowania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adalimumabu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w ramach 12 tygodniowej terapii indukcyjnej u osób 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lastRenderedPageBreak/>
              <w:t xml:space="preserve">dorosłych,  po upływie 2 tygodni od podania pacjentowi ostatniej dawki leku świadczeniodawca wykonuje u pacjenta następujące badania:  morfologia krwi obwodowej, CRP,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.  Wtedy też należy przeprowadzić ocenę wskaźnika CDAI. </w:t>
            </w:r>
          </w:p>
          <w:p w:rsidR="00E1363E" w:rsidRPr="00B30C27" w:rsidRDefault="00E1363E" w:rsidP="00CE29C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przypadku stosowania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adalimumabu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w ramach leczenia podtrzymującego, co najmniej raz na 3 miesiące świadczeniodawca wykonuje u pacjenta następujące badania: morfologia krwi obwodowej, CRP,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oraz ocenę CDAI. </w:t>
            </w:r>
          </w:p>
          <w:p w:rsidR="00E1363E" w:rsidRPr="00B30C27" w:rsidRDefault="00E1363E" w:rsidP="00CE29C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przypadku stosowania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adalimumabu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w leczeniu indukcyjnym u dzieci, świadczeniodawca jest zobowiązany wykonać, co najmniej po 2 tygodniach od podania ostatniej dawki leku następujące badania: </w:t>
            </w:r>
            <w:r w:rsidRPr="00215C0C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morfologia krwi obwodowej, CRP,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:rsidR="00E1363E" w:rsidRPr="00B30C27" w:rsidRDefault="00E1363E" w:rsidP="00CE29C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Wtedy też należy przeprowadzić ocenę wskaźnika PCDAI.,</w:t>
            </w:r>
          </w:p>
          <w:p w:rsidR="00222437" w:rsidRPr="001D59BF" w:rsidRDefault="00E1363E" w:rsidP="00CE29C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W leczeniu podtrzymującym  świadczeniodawca jest zobowiązany wykonywać </w:t>
            </w:r>
            <w:r w:rsidRPr="00215C0C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morfologię krwi obwodowej, CRP,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B30C27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 oraz ocenę PCDAI co najmniej raz na 3 miesiące.</w:t>
            </w:r>
          </w:p>
          <w:p w:rsidR="009A3B54" w:rsidRPr="00B30C27" w:rsidRDefault="00E1363E" w:rsidP="00CE29C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24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b/>
                <w:color w:val="000000"/>
                <w:sz w:val="20"/>
                <w:szCs w:val="20"/>
                <w:lang w:val="pl-PL"/>
              </w:rPr>
              <w:t>Monitorowanie programu:</w:t>
            </w:r>
          </w:p>
          <w:p w:rsidR="00E1363E" w:rsidRPr="00B30C27" w:rsidRDefault="00E1363E" w:rsidP="00CE29CD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E1363E" w:rsidRPr="00B30C27" w:rsidRDefault="00E1363E" w:rsidP="00CE29CD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 xml:space="preserve">uzupełnienie danych zawartych w rejestrze (SMPT) dostępnym za pomocą aplikacji internetowej udostępnionej przez OW NFZ, z </w:t>
            </w:r>
            <w:r w:rsidRPr="00B30C27">
              <w:rPr>
                <w:color w:val="000000"/>
                <w:sz w:val="20"/>
                <w:szCs w:val="20"/>
                <w:lang w:val="pl-PL"/>
              </w:rPr>
              <w:lastRenderedPageBreak/>
              <w:t>częstotliwością zgodną z opisem programu oraz na zakończenie leczenia;</w:t>
            </w:r>
          </w:p>
          <w:p w:rsidR="00E1363E" w:rsidRPr="00B30C27" w:rsidRDefault="00E1363E" w:rsidP="00CE29CD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30C27">
              <w:rPr>
                <w:color w:val="000000"/>
                <w:sz w:val="20"/>
                <w:szCs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  <w:tr w:rsidR="00070556" w:rsidRPr="001811C9" w:rsidTr="005B21E6">
        <w:tblPrEx>
          <w:jc w:val="left"/>
        </w:tblPrEx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070556" w:rsidRPr="001811C9" w:rsidRDefault="00070556" w:rsidP="00CE29CD">
            <w:pPr>
              <w:keepNext/>
              <w:keepLines/>
              <w:spacing w:line="276" w:lineRule="auto"/>
              <w:jc w:val="center"/>
              <w:rPr>
                <w:lang w:val="pl-PL"/>
              </w:rPr>
            </w:pPr>
            <w:r w:rsidRPr="001811C9">
              <w:rPr>
                <w:b/>
                <w:bCs/>
                <w:color w:val="000000"/>
                <w:sz w:val="20"/>
                <w:szCs w:val="20"/>
                <w:lang w:val="pl-PL"/>
              </w:rPr>
              <w:lastRenderedPageBreak/>
              <w:t xml:space="preserve">Leczenie choroby Leśniowskiego - </w:t>
            </w:r>
            <w:proofErr w:type="spellStart"/>
            <w:r w:rsidRPr="001811C9">
              <w:rPr>
                <w:b/>
                <w:bCs/>
                <w:color w:val="000000"/>
                <w:sz w:val="20"/>
                <w:szCs w:val="20"/>
                <w:lang w:val="pl-PL"/>
              </w:rPr>
              <w:t>Crohna</w:t>
            </w:r>
            <w:proofErr w:type="spellEnd"/>
            <w:r w:rsidRPr="001811C9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z zastosowa</w:t>
            </w:r>
            <w:r w:rsidR="00FD6E9B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niem </w:t>
            </w:r>
            <w:proofErr w:type="spellStart"/>
            <w:r w:rsidR="00FD6E9B">
              <w:rPr>
                <w:b/>
                <w:bCs/>
                <w:color w:val="000000"/>
                <w:sz w:val="20"/>
                <w:szCs w:val="20"/>
                <w:lang w:val="pl-PL"/>
              </w:rPr>
              <w:t>ustekinumabu</w:t>
            </w:r>
            <w:proofErr w:type="spellEnd"/>
            <w:r w:rsidR="00FD6E9B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1811C9">
              <w:rPr>
                <w:b/>
                <w:bCs/>
                <w:color w:val="000000"/>
                <w:sz w:val="20"/>
                <w:szCs w:val="20"/>
                <w:lang w:val="pl-PL"/>
              </w:rPr>
              <w:t>– terapia podtrzymująca do</w:t>
            </w:r>
            <w:r w:rsidR="00CE29CD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bookmarkStart w:id="0" w:name="_GoBack"/>
            <w:bookmarkEnd w:id="0"/>
            <w:r w:rsidRPr="001811C9">
              <w:rPr>
                <w:b/>
                <w:bCs/>
                <w:color w:val="000000"/>
                <w:sz w:val="20"/>
                <w:szCs w:val="20"/>
                <w:lang w:val="pl-PL"/>
              </w:rPr>
              <w:t>12 miesięcy.</w:t>
            </w:r>
          </w:p>
        </w:tc>
      </w:tr>
      <w:tr w:rsidR="00070556" w:rsidRPr="001811C9" w:rsidTr="005B21E6">
        <w:tblPrEx>
          <w:jc w:val="left"/>
        </w:tblPrEx>
        <w:trPr>
          <w:trHeight w:val="1270"/>
        </w:trPr>
        <w:tc>
          <w:tcPr>
            <w:tcW w:w="2071" w:type="pct"/>
            <w:shd w:val="clear" w:color="auto" w:fill="auto"/>
          </w:tcPr>
          <w:p w:rsidR="00070556" w:rsidRPr="001811C9" w:rsidRDefault="0007055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811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 Leczenie </w:t>
            </w:r>
            <w:r w:rsidRPr="001811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11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ustekinumabem</w:t>
            </w:r>
            <w:proofErr w:type="spellEnd"/>
            <w:r w:rsidRPr="001811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choroby </w:t>
            </w:r>
            <w:proofErr w:type="spellStart"/>
            <w:r w:rsidRPr="001811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Leśniowskiego-Crohna</w:t>
            </w:r>
            <w:proofErr w:type="spellEnd"/>
            <w:r w:rsidRPr="001811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u dorosłych.</w:t>
            </w:r>
          </w:p>
          <w:p w:rsidR="00070556" w:rsidRPr="001811C9" w:rsidRDefault="00070556" w:rsidP="00CE29C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C9">
              <w:rPr>
                <w:rFonts w:ascii="Times New Roman" w:hAnsi="Times New Roman" w:cs="Times New Roman"/>
                <w:b/>
                <w:sz w:val="20"/>
                <w:szCs w:val="20"/>
              </w:rPr>
              <w:t>1.1 Kryteria włączenia</w:t>
            </w:r>
            <w:r w:rsidRPr="001811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070556" w:rsidRPr="001811C9" w:rsidRDefault="00070556" w:rsidP="00CE29CD">
            <w:pPr>
              <w:numPr>
                <w:ilvl w:val="0"/>
                <w:numId w:val="61"/>
              </w:num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Wiek pacjenta: 18 lat i więcej</w:t>
            </w:r>
          </w:p>
          <w:p w:rsidR="00070556" w:rsidRPr="001811C9" w:rsidRDefault="00070556" w:rsidP="00CE29CD">
            <w:pPr>
              <w:numPr>
                <w:ilvl w:val="1"/>
                <w:numId w:val="61"/>
              </w:num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1811C9">
              <w:rPr>
                <w:sz w:val="20"/>
                <w:szCs w:val="20"/>
                <w:lang w:val="pl-PL" w:eastAsia="pl-PL"/>
              </w:rPr>
              <w:t xml:space="preserve">ciężka, czynna postać choroby </w:t>
            </w:r>
            <w:proofErr w:type="spellStart"/>
            <w:r w:rsidRPr="001811C9">
              <w:rPr>
                <w:sz w:val="20"/>
                <w:szCs w:val="20"/>
                <w:lang w:val="pl-PL" w:eastAsia="pl-PL"/>
              </w:rPr>
              <w:t>Leśniowskiego-Crohna</w:t>
            </w:r>
            <w:proofErr w:type="spellEnd"/>
            <w:r w:rsidRPr="001811C9">
              <w:rPr>
                <w:sz w:val="20"/>
                <w:szCs w:val="20"/>
                <w:lang w:val="pl-PL" w:eastAsia="pl-PL"/>
              </w:rPr>
              <w:t xml:space="preserve"> (wynik w skali CDAI powyżej 300 punktów) przy:</w:t>
            </w:r>
          </w:p>
          <w:p w:rsidR="00070556" w:rsidRPr="001811C9" w:rsidRDefault="00070556" w:rsidP="00CE29CD">
            <w:pPr>
              <w:numPr>
                <w:ilvl w:val="2"/>
                <w:numId w:val="61"/>
              </w:num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1811C9">
              <w:rPr>
                <w:sz w:val="20"/>
                <w:szCs w:val="20"/>
                <w:lang w:val="pl-PL" w:eastAsia="pl-PL"/>
              </w:rPr>
              <w:t xml:space="preserve">braku odpowiedzi na leczenie </w:t>
            </w:r>
            <w:r w:rsidRPr="001811C9">
              <w:rPr>
                <w:rFonts w:ascii="Century Gothic" w:hAnsi="Century Gothic"/>
                <w:sz w:val="20"/>
                <w:szCs w:val="20"/>
                <w:lang w:val="pl-PL" w:eastAsia="pl-PL"/>
              </w:rPr>
              <w:t>≥</w:t>
            </w:r>
            <w:r w:rsidRPr="001811C9">
              <w:rPr>
                <w:sz w:val="20"/>
                <w:szCs w:val="20"/>
                <w:lang w:val="pl-PL" w:eastAsia="pl-PL"/>
              </w:rPr>
              <w:t>1 inhibitorem TNF alfa</w:t>
            </w:r>
          </w:p>
          <w:p w:rsidR="00070556" w:rsidRPr="001811C9" w:rsidRDefault="00070556" w:rsidP="00CE29CD">
            <w:pPr>
              <w:spacing w:line="276" w:lineRule="auto"/>
              <w:ind w:left="720" w:firstLine="840"/>
              <w:jc w:val="both"/>
              <w:rPr>
                <w:sz w:val="20"/>
                <w:szCs w:val="20"/>
                <w:lang w:val="pl-PL" w:eastAsia="pl-PL"/>
              </w:rPr>
            </w:pPr>
            <w:r w:rsidRPr="001811C9">
              <w:rPr>
                <w:sz w:val="20"/>
                <w:szCs w:val="20"/>
                <w:lang w:val="pl-PL" w:eastAsia="pl-PL"/>
              </w:rPr>
              <w:t xml:space="preserve">lub </w:t>
            </w:r>
          </w:p>
          <w:p w:rsidR="00070556" w:rsidRPr="001811C9" w:rsidRDefault="00070556" w:rsidP="00CE29CD">
            <w:pPr>
              <w:numPr>
                <w:ilvl w:val="2"/>
                <w:numId w:val="61"/>
              </w:num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1811C9">
              <w:rPr>
                <w:sz w:val="20"/>
                <w:szCs w:val="20"/>
                <w:lang w:val="pl-PL" w:eastAsia="pl-PL"/>
              </w:rPr>
              <w:t xml:space="preserve">występowaniu przeciwwskazań lub objawów nietolerancji takiego leczenia </w:t>
            </w:r>
          </w:p>
          <w:p w:rsidR="00070556" w:rsidRPr="001811C9" w:rsidRDefault="00070556" w:rsidP="00CE29CD">
            <w:p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</w:p>
          <w:p w:rsidR="00070556" w:rsidRPr="001811C9" w:rsidRDefault="00070556" w:rsidP="00CE29CD">
            <w:pPr>
              <w:spacing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1811C9">
              <w:rPr>
                <w:sz w:val="20"/>
                <w:szCs w:val="20"/>
                <w:lang w:val="pl-PL" w:eastAsia="pl-PL"/>
              </w:rPr>
              <w:t xml:space="preserve">Kobiety w wieku rozrodczym muszą wyrazić zgodę na świadomą kontrolę urodzeń </w:t>
            </w:r>
            <w:r w:rsidRPr="001811C9">
              <w:rPr>
                <w:sz w:val="20"/>
                <w:szCs w:val="20"/>
                <w:lang w:val="pl-PL" w:eastAsia="ar-SA"/>
              </w:rPr>
              <w:t xml:space="preserve">w trakcie leczenia </w:t>
            </w:r>
            <w:proofErr w:type="spellStart"/>
            <w:r w:rsidRPr="001811C9">
              <w:rPr>
                <w:sz w:val="20"/>
                <w:szCs w:val="20"/>
                <w:lang w:val="pl-PL" w:eastAsia="ar-SA"/>
              </w:rPr>
              <w:t>ustekinumabem</w:t>
            </w:r>
            <w:proofErr w:type="spellEnd"/>
            <w:r w:rsidRPr="001811C9">
              <w:rPr>
                <w:sz w:val="20"/>
                <w:szCs w:val="20"/>
                <w:lang w:val="pl-PL" w:eastAsia="ar-SA"/>
              </w:rPr>
              <w:t xml:space="preserve"> oraz </w:t>
            </w:r>
            <w:r w:rsidRPr="001811C9">
              <w:rPr>
                <w:sz w:val="20"/>
                <w:szCs w:val="20"/>
                <w:lang w:val="pl-PL" w:eastAsia="pl-PL"/>
              </w:rPr>
              <w:t xml:space="preserve">w okresie do </w:t>
            </w:r>
            <w:r>
              <w:rPr>
                <w:sz w:val="20"/>
                <w:szCs w:val="20"/>
                <w:lang w:val="pl-PL" w:eastAsia="pl-PL"/>
              </w:rPr>
              <w:t xml:space="preserve">minimum </w:t>
            </w:r>
            <w:r w:rsidRPr="001811C9">
              <w:rPr>
                <w:sz w:val="20"/>
                <w:szCs w:val="20"/>
                <w:lang w:val="pl-PL" w:eastAsia="pl-PL"/>
              </w:rPr>
              <w:t xml:space="preserve">15 tygodni po zastosowaniu ostatniej dawki </w:t>
            </w:r>
            <w:proofErr w:type="spellStart"/>
            <w:r w:rsidRPr="001811C9">
              <w:rPr>
                <w:sz w:val="20"/>
                <w:szCs w:val="20"/>
                <w:lang w:val="pl-PL" w:eastAsia="pl-PL"/>
              </w:rPr>
              <w:t>ustekinumabu</w:t>
            </w:r>
            <w:proofErr w:type="spellEnd"/>
            <w:r w:rsidRPr="001811C9">
              <w:rPr>
                <w:sz w:val="20"/>
                <w:szCs w:val="20"/>
                <w:lang w:val="pl-PL" w:eastAsia="pl-PL"/>
              </w:rPr>
              <w:t>.</w:t>
            </w:r>
          </w:p>
          <w:p w:rsidR="00070556" w:rsidRPr="001811C9" w:rsidRDefault="00070556" w:rsidP="00CE29CD">
            <w:pPr>
              <w:spacing w:line="276" w:lineRule="auto"/>
              <w:jc w:val="both"/>
              <w:rPr>
                <w:i/>
                <w:sz w:val="20"/>
                <w:szCs w:val="20"/>
                <w:lang w:val="pl-PL" w:eastAsia="pl-PL"/>
              </w:rPr>
            </w:pPr>
          </w:p>
          <w:p w:rsidR="00070556" w:rsidRPr="001811C9" w:rsidRDefault="0007055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t>2. Określenie czasu leczenia</w:t>
            </w:r>
            <w:r w:rsidRPr="001811C9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t xml:space="preserve"> dorosłych w programie</w:t>
            </w:r>
          </w:p>
          <w:p w:rsidR="00070556" w:rsidRPr="001811C9" w:rsidRDefault="00070556" w:rsidP="00CE29CD">
            <w:pPr>
              <w:numPr>
                <w:ilvl w:val="0"/>
                <w:numId w:val="6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Terapia indukcyjna trwa </w:t>
            </w:r>
            <w:r>
              <w:rPr>
                <w:color w:val="000000"/>
                <w:sz w:val="20"/>
                <w:szCs w:val="20"/>
                <w:lang w:val="pl-PL"/>
              </w:rPr>
              <w:t>8</w:t>
            </w: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 tygodni;</w:t>
            </w:r>
          </w:p>
          <w:p w:rsidR="00070556" w:rsidRPr="001811C9" w:rsidRDefault="00070556" w:rsidP="00CE29CD">
            <w:pPr>
              <w:numPr>
                <w:ilvl w:val="0"/>
                <w:numId w:val="6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lastRenderedPageBreak/>
              <w:t xml:space="preserve">Leczenie podtrzymujące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 powinno trwać do momentu stwierdzenia braku odpowiedzi na leczenie zgodnie z zapisami zawartymi w</w:t>
            </w:r>
            <w:r w:rsidRPr="001811C9">
              <w:rPr>
                <w:bCs/>
                <w:color w:val="000000"/>
                <w:sz w:val="20"/>
                <w:szCs w:val="20"/>
                <w:lang w:val="pl-PL"/>
              </w:rPr>
              <w:t xml:space="preserve"> Charakterystyce Produktu Leczniczego</w:t>
            </w: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, jednakże nie </w:t>
            </w:r>
            <w:r w:rsidRPr="001811C9">
              <w:rPr>
                <w:sz w:val="20"/>
                <w:szCs w:val="20"/>
                <w:lang w:val="pl-PL"/>
              </w:rPr>
              <w:t xml:space="preserve">dłużej niż 12 miesięcy </w:t>
            </w: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od momentu podania pierwszej dawki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ustekinumabu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 w terapii indukcyjnej. </w:t>
            </w:r>
          </w:p>
          <w:p w:rsidR="00070556" w:rsidRPr="001811C9" w:rsidRDefault="0007055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070556" w:rsidRPr="001811C9" w:rsidRDefault="0007055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t xml:space="preserve">3. Kryteria wyłączenia dorosłych z programu leczenia </w:t>
            </w:r>
            <w:r w:rsidRPr="001811C9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</w:p>
          <w:p w:rsidR="00070556" w:rsidRPr="001811C9" w:rsidRDefault="0007055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W przypadku wystąpienia przynajmniej jednego z poniższych kryteriów pacjent zostaje wyłączony z programu:</w:t>
            </w:r>
          </w:p>
          <w:p w:rsidR="00070556" w:rsidRPr="001811C9" w:rsidRDefault="00070556" w:rsidP="00CE29CD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nadwrażliwość na leki stosowane w programie; </w:t>
            </w:r>
          </w:p>
          <w:p w:rsidR="00070556" w:rsidRPr="001811C9" w:rsidRDefault="00070556" w:rsidP="00CE29CD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istotna klinicznie, aktywna postać zakażenia</w:t>
            </w: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; </w:t>
            </w:r>
          </w:p>
          <w:p w:rsidR="00070556" w:rsidRPr="001811C9" w:rsidRDefault="00070556" w:rsidP="00CE29CD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umiarkowana lub ciężka niewydolność mięśnia sercowego;</w:t>
            </w:r>
          </w:p>
          <w:p w:rsidR="00070556" w:rsidRPr="001811C9" w:rsidRDefault="00070556" w:rsidP="00CE29CD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niestabilna choroba wieńcowa;</w:t>
            </w:r>
          </w:p>
          <w:p w:rsidR="00070556" w:rsidRPr="001811C9" w:rsidRDefault="00070556" w:rsidP="00CE29CD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przewlekła niewydolność oddechowa;</w:t>
            </w:r>
          </w:p>
          <w:p w:rsidR="00070556" w:rsidRPr="001811C9" w:rsidRDefault="00070556" w:rsidP="00CE29CD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przewlekła niewydolność nerek;</w:t>
            </w:r>
          </w:p>
          <w:p w:rsidR="00070556" w:rsidRPr="001811C9" w:rsidRDefault="00070556" w:rsidP="00CE29CD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przewlekłą niewydolność wątroby;</w:t>
            </w:r>
          </w:p>
          <w:p w:rsidR="00070556" w:rsidRPr="001811C9" w:rsidRDefault="00070556" w:rsidP="00CE29CD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zespół demielinizacyjny lub objawy przypominające ten zespół; </w:t>
            </w:r>
          </w:p>
          <w:p w:rsidR="00070556" w:rsidRPr="001811C9" w:rsidRDefault="00070556" w:rsidP="00CE29CD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choroba alkoholowa, poalkoholowe uszkodzenie wątroby lub każdą czynną postępującą chorobę wątroby;</w:t>
            </w:r>
          </w:p>
          <w:p w:rsidR="00070556" w:rsidRPr="001811C9" w:rsidRDefault="00070556" w:rsidP="00CE29CD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ciąża lub karmienie piersią;</w:t>
            </w:r>
          </w:p>
          <w:p w:rsidR="00070556" w:rsidRPr="001811C9" w:rsidRDefault="00070556" w:rsidP="00CE29CD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rozpoznanie stanów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przednowotworowych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 lub nowotworów złośliwych w okresie 5 lat poprzedzających moment kwalifikowania do programu;</w:t>
            </w:r>
          </w:p>
          <w:p w:rsidR="00070556" w:rsidRPr="001811C9" w:rsidRDefault="00070556" w:rsidP="00CE29CD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powikłania wymagające zmiany postępowania (np. radykalnego leczenia operacyjnego – chirurgiczne zaopatrzenie przetok, może i powinno się odbywać w miarę wskazań klinicznych w trakcie leczenia biologicznego).</w:t>
            </w:r>
          </w:p>
          <w:p w:rsidR="00070556" w:rsidRPr="001811C9" w:rsidRDefault="0007055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070556" w:rsidRPr="001811C9" w:rsidRDefault="0007055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t xml:space="preserve">4. Zakończenie leczenia dorosłych </w:t>
            </w:r>
            <w:proofErr w:type="spellStart"/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t>:</w:t>
            </w:r>
          </w:p>
          <w:p w:rsidR="00070556" w:rsidRPr="001811C9" w:rsidRDefault="0007055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Zakończenie leczenia w ramach programu następuje w przypadku:</w:t>
            </w:r>
          </w:p>
          <w:p w:rsidR="00070556" w:rsidRPr="001811C9" w:rsidRDefault="00070556" w:rsidP="00CE29CD">
            <w:pPr>
              <w:numPr>
                <w:ilvl w:val="0"/>
                <w:numId w:val="6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braku efektów leczenia oceniany zgodnie z zapisami zawartymi w</w:t>
            </w:r>
            <w:r w:rsidRPr="001811C9">
              <w:rPr>
                <w:bCs/>
                <w:color w:val="000000"/>
                <w:sz w:val="20"/>
                <w:szCs w:val="20"/>
                <w:lang w:val="pl-PL"/>
              </w:rPr>
              <w:t xml:space="preserve"> Charakterystyce Produktu Leczniczego</w:t>
            </w:r>
            <w:r w:rsidRPr="001811C9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070556" w:rsidRPr="001811C9" w:rsidRDefault="00070556" w:rsidP="00CE29CD">
            <w:pPr>
              <w:numPr>
                <w:ilvl w:val="0"/>
                <w:numId w:val="6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wystąpienia działań niepożądanych leczenia; </w:t>
            </w:r>
          </w:p>
          <w:p w:rsidR="00070556" w:rsidRPr="001811C9" w:rsidRDefault="00070556" w:rsidP="00CE29CD">
            <w:pPr>
              <w:numPr>
                <w:ilvl w:val="0"/>
                <w:numId w:val="6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wystąpienia powikłań wymagających innego specyficznego leczenia.</w:t>
            </w:r>
          </w:p>
          <w:p w:rsidR="00070556" w:rsidRPr="001811C9" w:rsidRDefault="0007055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070556" w:rsidRPr="001811C9" w:rsidRDefault="0007055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Zakończenie leczenia powinno nastąpić w przypadku spełnienia przynajmniej jednego z kryteriów określonych w pkt. 1-3.</w:t>
            </w:r>
          </w:p>
          <w:p w:rsidR="00070556" w:rsidRPr="001811C9" w:rsidRDefault="0007055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070556" w:rsidRPr="001811C9" w:rsidRDefault="0007055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W przypadku nietolerancji rozpoczętego leczenia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 lub wystąpieniu działań niepożądanych uniemożliwiających jego kontynuację możliwe jest zastosowanie innego leku dopuszczonego w programie lekowym dedykowanym leczeniu choroby Leśniowskiego –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Crohna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 po spełnieniu kryteriów tego programu, o ile nie został on zastosowany wcześniej.</w:t>
            </w:r>
          </w:p>
          <w:p w:rsidR="00070556" w:rsidRPr="001811C9" w:rsidRDefault="00070556" w:rsidP="00CE29CD">
            <w:pPr>
              <w:keepNext/>
              <w:keepLines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070556" w:rsidRDefault="00070556" w:rsidP="00CE29CD">
            <w:pPr>
              <w:keepNext/>
              <w:keepLines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W przypadku wystąpienia u pacjenta kolejnego zaostrzenia, po zakończeniu leczenia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 w ramach programu lekowego, możliwa jest uzasadniona względami medycznymi ponowna kwalifikacja do programu, jednak nie wcześniej niż w okresie 16 tygodni od zakończenia poprzedniej terapii.</w:t>
            </w:r>
          </w:p>
          <w:p w:rsidR="005B21E6" w:rsidRPr="001811C9" w:rsidRDefault="005B21E6" w:rsidP="00CE29CD">
            <w:pPr>
              <w:keepNext/>
              <w:keepLines/>
              <w:spacing w:line="276" w:lineRule="auto"/>
              <w:jc w:val="both"/>
              <w:rPr>
                <w:lang w:val="pl-PL"/>
              </w:rPr>
            </w:pPr>
          </w:p>
        </w:tc>
        <w:tc>
          <w:tcPr>
            <w:tcW w:w="1427" w:type="pct"/>
            <w:shd w:val="clear" w:color="auto" w:fill="auto"/>
          </w:tcPr>
          <w:p w:rsidR="00070556" w:rsidRPr="00D764E2" w:rsidRDefault="00070556" w:rsidP="00CE29CD">
            <w:pPr>
              <w:numPr>
                <w:ilvl w:val="0"/>
                <w:numId w:val="60"/>
              </w:numPr>
              <w:spacing w:before="24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D764E2">
              <w:rPr>
                <w:b/>
                <w:bCs/>
                <w:color w:val="000000"/>
                <w:sz w:val="20"/>
                <w:szCs w:val="20"/>
                <w:lang w:val="pl-PL"/>
              </w:rPr>
              <w:lastRenderedPageBreak/>
              <w:t xml:space="preserve">Leczenie </w:t>
            </w:r>
            <w:r w:rsidRPr="00D764E2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764E2">
              <w:rPr>
                <w:b/>
                <w:bCs/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  <w:r w:rsidRPr="00D764E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choroby Leśniowskiego - </w:t>
            </w:r>
            <w:proofErr w:type="spellStart"/>
            <w:r w:rsidRPr="00D764E2">
              <w:rPr>
                <w:b/>
                <w:bCs/>
                <w:color w:val="000000"/>
                <w:sz w:val="20"/>
                <w:szCs w:val="20"/>
                <w:lang w:val="pl-PL"/>
              </w:rPr>
              <w:t>Crohna</w:t>
            </w:r>
            <w:proofErr w:type="spellEnd"/>
            <w:r w:rsidRPr="00D764E2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764E2">
              <w:rPr>
                <w:b/>
                <w:color w:val="000000"/>
                <w:sz w:val="20"/>
                <w:szCs w:val="20"/>
                <w:lang w:val="pl-PL"/>
              </w:rPr>
              <w:t xml:space="preserve">u dorosłych </w:t>
            </w:r>
          </w:p>
          <w:p w:rsidR="00070556" w:rsidRPr="00D764E2" w:rsidRDefault="00070556" w:rsidP="00CE29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D764E2">
              <w:rPr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D764E2">
              <w:rPr>
                <w:bCs/>
                <w:color w:val="000000"/>
                <w:sz w:val="20"/>
                <w:szCs w:val="20"/>
                <w:lang w:val="pl-PL"/>
              </w:rPr>
              <w:t>ustekinumabu</w:t>
            </w:r>
            <w:proofErr w:type="spellEnd"/>
            <w:r w:rsidRPr="00D764E2">
              <w:rPr>
                <w:bCs/>
                <w:color w:val="000000"/>
                <w:sz w:val="20"/>
                <w:szCs w:val="20"/>
                <w:lang w:val="pl-PL"/>
              </w:rPr>
              <w:t xml:space="preserve"> zgodnie z dawkowaniem określonym w Charakterystyce Produktu Leczniczego</w:t>
            </w:r>
          </w:p>
        </w:tc>
        <w:tc>
          <w:tcPr>
            <w:tcW w:w="1502" w:type="pct"/>
            <w:shd w:val="clear" w:color="auto" w:fill="auto"/>
          </w:tcPr>
          <w:p w:rsidR="00070556" w:rsidRPr="001811C9" w:rsidRDefault="00070556" w:rsidP="00CE29CD">
            <w:pPr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24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t>Badania przy kwalifikacji do</w:t>
            </w:r>
            <w:r w:rsidRPr="001811C9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t xml:space="preserve">leczenia </w:t>
            </w:r>
            <w:proofErr w:type="spellStart"/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morfologia krwi obwodowej; </w:t>
            </w:r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aminotransferaza alaninowa(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); </w:t>
            </w:r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aminotransferaza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asparaginianowa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>(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);  </w:t>
            </w:r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poziom kreatyniny w surowicy;</w:t>
            </w:r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białko C-reaktywne;  </w:t>
            </w:r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badanie ogólne moczu;  </w:t>
            </w:r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próba tuberkulinowa lub test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Quantiferon</w:t>
            </w:r>
            <w:proofErr w:type="spellEnd"/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antygen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HBs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; </w:t>
            </w:r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przeciwciała anty HCV;  </w:t>
            </w:r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811C9">
              <w:rPr>
                <w:color w:val="000000"/>
                <w:sz w:val="20"/>
                <w:szCs w:val="20"/>
              </w:rPr>
              <w:t>antygen</w:t>
            </w:r>
            <w:proofErr w:type="spellEnd"/>
            <w:r w:rsidRPr="001811C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11C9">
              <w:rPr>
                <w:color w:val="000000"/>
                <w:sz w:val="20"/>
                <w:szCs w:val="20"/>
              </w:rPr>
              <w:t>wirusa</w:t>
            </w:r>
            <w:proofErr w:type="spellEnd"/>
            <w:r w:rsidRPr="001811C9">
              <w:rPr>
                <w:color w:val="000000"/>
                <w:sz w:val="20"/>
                <w:szCs w:val="20"/>
              </w:rPr>
              <w:t xml:space="preserve"> HIV(HIV Ag/Ab Combo); </w:t>
            </w:r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stężenie elektrolitów w surowicy; </w:t>
            </w:r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RTG klatki piersiowej; </w:t>
            </w:r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EKG z opisem (wymagane wyłącznie u dorosłych pacjentów); </w:t>
            </w:r>
          </w:p>
          <w:p w:rsidR="00070556" w:rsidRPr="001811C9" w:rsidRDefault="00070556" w:rsidP="00CE29C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obliczenie wartości wskaźnika CDAI </w:t>
            </w:r>
          </w:p>
          <w:p w:rsidR="00070556" w:rsidRPr="001811C9" w:rsidRDefault="00070556" w:rsidP="00CE29CD">
            <w:pPr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240" w:line="276" w:lineRule="auto"/>
              <w:ind w:left="316" w:hanging="316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lastRenderedPageBreak/>
              <w:t>Monitorowanie leczenia</w:t>
            </w:r>
            <w:r w:rsidRPr="001811C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</w:p>
          <w:p w:rsidR="00070556" w:rsidRPr="001811C9" w:rsidRDefault="00070556" w:rsidP="00CE29CD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Po 8 tygodniach od podania dawki indukcyjnej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ustekinumabu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, przed podaniem drugiej dawki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ustekinumabu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 świadczeniodawca jest zobowiązany wykonać u pacjenta następujące badania: morfologia krwi obwodowej, CRP,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:rsidR="00070556" w:rsidRPr="001811C9" w:rsidRDefault="00070556" w:rsidP="00CE29CD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Przed podaniem każdej kolejnej dawki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ustekinumabu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 w terapii podtrzymującej świadczeniodawca jest zobowiązany wykonać u pacjenta następujące badania: morfologia krwi obwodowej, CRP,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1811C9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1811C9">
              <w:rPr>
                <w:color w:val="000000"/>
                <w:sz w:val="20"/>
                <w:szCs w:val="20"/>
                <w:lang w:val="pl-PL"/>
              </w:rPr>
              <w:t xml:space="preserve"> oraz ocenę CDAI.</w:t>
            </w:r>
            <w:r w:rsidRPr="001811C9" w:rsidDel="00567D9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070556" w:rsidRPr="001811C9" w:rsidRDefault="00070556" w:rsidP="00CE29CD">
            <w:pPr>
              <w:keepNext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240" w:line="276" w:lineRule="auto"/>
              <w:ind w:left="357" w:hanging="357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b/>
                <w:color w:val="000000"/>
                <w:sz w:val="20"/>
                <w:szCs w:val="20"/>
                <w:lang w:val="pl-PL"/>
              </w:rPr>
              <w:t>Monitorowanie programu:</w:t>
            </w:r>
          </w:p>
          <w:p w:rsidR="00070556" w:rsidRPr="001811C9" w:rsidRDefault="00070556" w:rsidP="00CE29CD">
            <w:pPr>
              <w:keepNext/>
              <w:numPr>
                <w:ilvl w:val="0"/>
                <w:numId w:val="67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070556" w:rsidRPr="001811C9" w:rsidRDefault="00070556" w:rsidP="00CE29CD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070556" w:rsidRPr="001811C9" w:rsidRDefault="00070556" w:rsidP="00CE29CD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1811C9">
              <w:rPr>
                <w:color w:val="000000"/>
                <w:sz w:val="20"/>
                <w:szCs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C77D7A" w:rsidRPr="00B30C27" w:rsidRDefault="00C77D7A" w:rsidP="00070556">
      <w:pPr>
        <w:autoSpaceDE w:val="0"/>
        <w:autoSpaceDN w:val="0"/>
        <w:adjustRightInd w:val="0"/>
        <w:rPr>
          <w:b/>
          <w:bCs/>
          <w:color w:val="000000"/>
          <w:sz w:val="20"/>
          <w:szCs w:val="20"/>
          <w:lang w:val="pl-PL"/>
        </w:rPr>
      </w:pPr>
    </w:p>
    <w:sectPr w:rsidR="00C77D7A" w:rsidRPr="00B30C27" w:rsidSect="00DF72F0">
      <w:pgSz w:w="16840" w:h="11907" w:orient="landscape" w:code="1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AD4"/>
    <w:multiLevelType w:val="hybridMultilevel"/>
    <w:tmpl w:val="6CD45856"/>
    <w:lvl w:ilvl="0" w:tplc="0A885D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AC3532"/>
    <w:multiLevelType w:val="hybridMultilevel"/>
    <w:tmpl w:val="6AC69A08"/>
    <w:lvl w:ilvl="0" w:tplc="E4866982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A10CB5B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71A31DD"/>
    <w:multiLevelType w:val="hybridMultilevel"/>
    <w:tmpl w:val="8502223E"/>
    <w:lvl w:ilvl="0" w:tplc="A8CAC0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FB6ACA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F7BC8"/>
    <w:multiLevelType w:val="hybridMultilevel"/>
    <w:tmpl w:val="511AE5B2"/>
    <w:lvl w:ilvl="0" w:tplc="A49436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8C40F0"/>
    <w:multiLevelType w:val="hybridMultilevel"/>
    <w:tmpl w:val="511AE5B2"/>
    <w:lvl w:ilvl="0" w:tplc="A49436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2C56E5"/>
    <w:multiLevelType w:val="hybridMultilevel"/>
    <w:tmpl w:val="4522B2B8"/>
    <w:lvl w:ilvl="0" w:tplc="7954F2E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A152D0"/>
    <w:multiLevelType w:val="hybridMultilevel"/>
    <w:tmpl w:val="F1141FAE"/>
    <w:lvl w:ilvl="0" w:tplc="1E261C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3A6867"/>
    <w:multiLevelType w:val="hybridMultilevel"/>
    <w:tmpl w:val="511AE5B2"/>
    <w:lvl w:ilvl="0" w:tplc="A49436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D1367D"/>
    <w:multiLevelType w:val="hybridMultilevel"/>
    <w:tmpl w:val="20EA3590"/>
    <w:lvl w:ilvl="0" w:tplc="A4B092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D40DD1"/>
    <w:multiLevelType w:val="hybridMultilevel"/>
    <w:tmpl w:val="1B78148A"/>
    <w:lvl w:ilvl="0" w:tplc="04150011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A10CB5B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165A2366"/>
    <w:multiLevelType w:val="hybridMultilevel"/>
    <w:tmpl w:val="0E7AD1A6"/>
    <w:lvl w:ilvl="0" w:tplc="2C7A95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74101"/>
    <w:multiLevelType w:val="hybridMultilevel"/>
    <w:tmpl w:val="0F629A44"/>
    <w:lvl w:ilvl="0" w:tplc="7954F2E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297652"/>
    <w:multiLevelType w:val="hybridMultilevel"/>
    <w:tmpl w:val="511AE5B2"/>
    <w:lvl w:ilvl="0" w:tplc="A49436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AE7361"/>
    <w:multiLevelType w:val="hybridMultilevel"/>
    <w:tmpl w:val="8502223E"/>
    <w:lvl w:ilvl="0" w:tplc="A8CAC0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FB6ACA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1B31F5"/>
    <w:multiLevelType w:val="hybridMultilevel"/>
    <w:tmpl w:val="33C20A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DC33E5"/>
    <w:multiLevelType w:val="hybridMultilevel"/>
    <w:tmpl w:val="0F629A44"/>
    <w:lvl w:ilvl="0" w:tplc="7954F2E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F437B0"/>
    <w:multiLevelType w:val="hybridMultilevel"/>
    <w:tmpl w:val="33C20A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D40A46"/>
    <w:multiLevelType w:val="hybridMultilevel"/>
    <w:tmpl w:val="8502223E"/>
    <w:lvl w:ilvl="0" w:tplc="A8CAC0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FB6ACA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127C61"/>
    <w:multiLevelType w:val="hybridMultilevel"/>
    <w:tmpl w:val="7EFC274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5863F3"/>
    <w:multiLevelType w:val="hybridMultilevel"/>
    <w:tmpl w:val="43CA2C04"/>
    <w:lvl w:ilvl="0" w:tplc="2C7A95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2C7469"/>
    <w:multiLevelType w:val="hybridMultilevel"/>
    <w:tmpl w:val="511AE5B2"/>
    <w:lvl w:ilvl="0" w:tplc="A49436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020914"/>
    <w:multiLevelType w:val="hybridMultilevel"/>
    <w:tmpl w:val="9FDC25BA"/>
    <w:lvl w:ilvl="0" w:tplc="C9C4E1F0">
      <w:start w:val="3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E510A1"/>
    <w:multiLevelType w:val="hybridMultilevel"/>
    <w:tmpl w:val="3962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93206"/>
    <w:multiLevelType w:val="hybridMultilevel"/>
    <w:tmpl w:val="BF5A9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3D1DD0"/>
    <w:multiLevelType w:val="hybridMultilevel"/>
    <w:tmpl w:val="672EC2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B411F6"/>
    <w:multiLevelType w:val="hybridMultilevel"/>
    <w:tmpl w:val="BF5A9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1518E2"/>
    <w:multiLevelType w:val="hybridMultilevel"/>
    <w:tmpl w:val="6CD45856"/>
    <w:lvl w:ilvl="0" w:tplc="0A885D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42541C"/>
    <w:multiLevelType w:val="hybridMultilevel"/>
    <w:tmpl w:val="7EFC274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15D5C58"/>
    <w:multiLevelType w:val="hybridMultilevel"/>
    <w:tmpl w:val="7EFC274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48445FA"/>
    <w:multiLevelType w:val="hybridMultilevel"/>
    <w:tmpl w:val="0F629A44"/>
    <w:lvl w:ilvl="0" w:tplc="7954F2E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5DE1753"/>
    <w:multiLevelType w:val="hybridMultilevel"/>
    <w:tmpl w:val="17847554"/>
    <w:lvl w:ilvl="0" w:tplc="343C66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9447F18"/>
    <w:multiLevelType w:val="hybridMultilevel"/>
    <w:tmpl w:val="7EFC274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A211ADF"/>
    <w:multiLevelType w:val="hybridMultilevel"/>
    <w:tmpl w:val="20EA3590"/>
    <w:lvl w:ilvl="0" w:tplc="A4B092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C825C2C"/>
    <w:multiLevelType w:val="hybridMultilevel"/>
    <w:tmpl w:val="8502223E"/>
    <w:lvl w:ilvl="0" w:tplc="A8CAC0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FB6ACA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364FD0"/>
    <w:multiLevelType w:val="hybridMultilevel"/>
    <w:tmpl w:val="BF5A9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A37C4"/>
    <w:multiLevelType w:val="hybridMultilevel"/>
    <w:tmpl w:val="0F629A44"/>
    <w:lvl w:ilvl="0" w:tplc="7954F2E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DCF4BFB"/>
    <w:multiLevelType w:val="hybridMultilevel"/>
    <w:tmpl w:val="33C20A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EA60C29"/>
    <w:multiLevelType w:val="hybridMultilevel"/>
    <w:tmpl w:val="672EC2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EB41703"/>
    <w:multiLevelType w:val="hybridMultilevel"/>
    <w:tmpl w:val="6AC69A08"/>
    <w:lvl w:ilvl="0" w:tplc="E4866982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A10CB5B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506E616E"/>
    <w:multiLevelType w:val="hybridMultilevel"/>
    <w:tmpl w:val="0E7AD1A6"/>
    <w:lvl w:ilvl="0" w:tplc="2C7A95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F2467E"/>
    <w:multiLevelType w:val="hybridMultilevel"/>
    <w:tmpl w:val="33C20A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620CA6"/>
    <w:multiLevelType w:val="hybridMultilevel"/>
    <w:tmpl w:val="6AC69A08"/>
    <w:lvl w:ilvl="0" w:tplc="E4866982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A10CB5B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2" w15:restartNumberingAfterBreak="0">
    <w:nsid w:val="58045336"/>
    <w:multiLevelType w:val="hybridMultilevel"/>
    <w:tmpl w:val="6CD45856"/>
    <w:lvl w:ilvl="0" w:tplc="0A885D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82972DA"/>
    <w:multiLevelType w:val="hybridMultilevel"/>
    <w:tmpl w:val="4522B2B8"/>
    <w:lvl w:ilvl="0" w:tplc="7954F2E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A373BF4"/>
    <w:multiLevelType w:val="hybridMultilevel"/>
    <w:tmpl w:val="0E7AD1A6"/>
    <w:lvl w:ilvl="0" w:tplc="2C7A95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F234A1"/>
    <w:multiLevelType w:val="hybridMultilevel"/>
    <w:tmpl w:val="9FDC25BA"/>
    <w:lvl w:ilvl="0" w:tplc="C9C4E1F0">
      <w:start w:val="3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973E70"/>
    <w:multiLevelType w:val="hybridMultilevel"/>
    <w:tmpl w:val="511AE5B2"/>
    <w:lvl w:ilvl="0" w:tplc="A49436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EB51146"/>
    <w:multiLevelType w:val="hybridMultilevel"/>
    <w:tmpl w:val="D5301C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004C24"/>
    <w:multiLevelType w:val="hybridMultilevel"/>
    <w:tmpl w:val="17847554"/>
    <w:lvl w:ilvl="0" w:tplc="343C66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F2A1913"/>
    <w:multiLevelType w:val="hybridMultilevel"/>
    <w:tmpl w:val="1B78148A"/>
    <w:lvl w:ilvl="0" w:tplc="04150011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A10CB5B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0" w15:restartNumberingAfterBreak="0">
    <w:nsid w:val="60503678"/>
    <w:multiLevelType w:val="hybridMultilevel"/>
    <w:tmpl w:val="DC821A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3197DBE"/>
    <w:multiLevelType w:val="hybridMultilevel"/>
    <w:tmpl w:val="4522B2B8"/>
    <w:lvl w:ilvl="0" w:tplc="7954F2E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4AC635E"/>
    <w:multiLevelType w:val="hybridMultilevel"/>
    <w:tmpl w:val="511AE5B2"/>
    <w:lvl w:ilvl="0" w:tplc="A49436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8A43384"/>
    <w:multiLevelType w:val="hybridMultilevel"/>
    <w:tmpl w:val="511AE5B2"/>
    <w:lvl w:ilvl="0" w:tplc="A49436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B741B25"/>
    <w:multiLevelType w:val="hybridMultilevel"/>
    <w:tmpl w:val="F1141FAE"/>
    <w:lvl w:ilvl="0" w:tplc="1E261C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C6B0FF3"/>
    <w:multiLevelType w:val="hybridMultilevel"/>
    <w:tmpl w:val="0E7AD1A6"/>
    <w:lvl w:ilvl="0" w:tplc="2C7A95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C32D62"/>
    <w:multiLevelType w:val="hybridMultilevel"/>
    <w:tmpl w:val="511AE5B2"/>
    <w:lvl w:ilvl="0" w:tplc="A49436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091308A"/>
    <w:multiLevelType w:val="hybridMultilevel"/>
    <w:tmpl w:val="61C654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0F25321"/>
    <w:multiLevelType w:val="hybridMultilevel"/>
    <w:tmpl w:val="20EA3590"/>
    <w:lvl w:ilvl="0" w:tplc="A4B092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743045C"/>
    <w:multiLevelType w:val="hybridMultilevel"/>
    <w:tmpl w:val="3962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0F689E"/>
    <w:multiLevelType w:val="hybridMultilevel"/>
    <w:tmpl w:val="511AE5B2"/>
    <w:lvl w:ilvl="0" w:tplc="A49436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5C0007"/>
    <w:multiLevelType w:val="hybridMultilevel"/>
    <w:tmpl w:val="DC821A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AE32CBF"/>
    <w:multiLevelType w:val="hybridMultilevel"/>
    <w:tmpl w:val="511AE5B2"/>
    <w:lvl w:ilvl="0" w:tplc="A49436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DFF0180"/>
    <w:multiLevelType w:val="hybridMultilevel"/>
    <w:tmpl w:val="0F629A44"/>
    <w:lvl w:ilvl="0" w:tplc="7954F2E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E1133EF"/>
    <w:multiLevelType w:val="hybridMultilevel"/>
    <w:tmpl w:val="511AE5B2"/>
    <w:lvl w:ilvl="0" w:tplc="A49436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E666D84"/>
    <w:multiLevelType w:val="hybridMultilevel"/>
    <w:tmpl w:val="43CA2C04"/>
    <w:lvl w:ilvl="0" w:tplc="2C7A95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F4423FF"/>
    <w:multiLevelType w:val="hybridMultilevel"/>
    <w:tmpl w:val="6286427C"/>
    <w:lvl w:ilvl="0" w:tplc="6E1A3F10">
      <w:start w:val="1"/>
      <w:numFmt w:val="decimal"/>
      <w:lvlText w:val="2.%1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F4C6C00"/>
    <w:multiLevelType w:val="hybridMultilevel"/>
    <w:tmpl w:val="3D38F9A6"/>
    <w:lvl w:ilvl="0" w:tplc="6F44E7E4">
      <w:start w:val="1"/>
      <w:numFmt w:val="decimal"/>
      <w:lvlText w:val="1.%1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31"/>
  </w:num>
  <w:num w:numId="3">
    <w:abstractNumId w:val="37"/>
  </w:num>
  <w:num w:numId="4">
    <w:abstractNumId w:val="47"/>
  </w:num>
  <w:num w:numId="5">
    <w:abstractNumId w:val="54"/>
  </w:num>
  <w:num w:numId="6">
    <w:abstractNumId w:val="48"/>
  </w:num>
  <w:num w:numId="7">
    <w:abstractNumId w:val="19"/>
  </w:num>
  <w:num w:numId="8">
    <w:abstractNumId w:val="41"/>
  </w:num>
  <w:num w:numId="9">
    <w:abstractNumId w:val="2"/>
  </w:num>
  <w:num w:numId="10">
    <w:abstractNumId w:val="39"/>
  </w:num>
  <w:num w:numId="11">
    <w:abstractNumId w:val="52"/>
  </w:num>
  <w:num w:numId="12">
    <w:abstractNumId w:val="58"/>
  </w:num>
  <w:num w:numId="13">
    <w:abstractNumId w:val="9"/>
  </w:num>
  <w:num w:numId="14">
    <w:abstractNumId w:val="15"/>
  </w:num>
  <w:num w:numId="15">
    <w:abstractNumId w:val="66"/>
  </w:num>
  <w:num w:numId="16">
    <w:abstractNumId w:val="67"/>
  </w:num>
  <w:num w:numId="17">
    <w:abstractNumId w:val="51"/>
  </w:num>
  <w:num w:numId="18">
    <w:abstractNumId w:val="40"/>
  </w:num>
  <w:num w:numId="19">
    <w:abstractNumId w:val="10"/>
  </w:num>
  <w:num w:numId="20">
    <w:abstractNumId w:val="17"/>
  </w:num>
  <w:num w:numId="21">
    <w:abstractNumId w:val="38"/>
  </w:num>
  <w:num w:numId="22">
    <w:abstractNumId w:val="57"/>
  </w:num>
  <w:num w:numId="23">
    <w:abstractNumId w:val="60"/>
  </w:num>
  <w:num w:numId="24">
    <w:abstractNumId w:val="21"/>
  </w:num>
  <w:num w:numId="25">
    <w:abstractNumId w:val="63"/>
  </w:num>
  <w:num w:numId="26">
    <w:abstractNumId w:val="0"/>
  </w:num>
  <w:num w:numId="27">
    <w:abstractNumId w:val="42"/>
  </w:num>
  <w:num w:numId="2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4"/>
  </w:num>
  <w:num w:numId="31">
    <w:abstractNumId w:val="3"/>
  </w:num>
  <w:num w:numId="32">
    <w:abstractNumId w:val="62"/>
  </w:num>
  <w:num w:numId="33">
    <w:abstractNumId w:val="53"/>
  </w:num>
  <w:num w:numId="34">
    <w:abstractNumId w:val="22"/>
  </w:num>
  <w:num w:numId="35">
    <w:abstractNumId w:val="34"/>
  </w:num>
  <w:num w:numId="36">
    <w:abstractNumId w:val="59"/>
  </w:num>
  <w:num w:numId="37">
    <w:abstractNumId w:val="12"/>
  </w:num>
  <w:num w:numId="38">
    <w:abstractNumId w:val="1"/>
  </w:num>
  <w:num w:numId="39">
    <w:abstractNumId w:val="56"/>
  </w:num>
  <w:num w:numId="40">
    <w:abstractNumId w:val="33"/>
  </w:num>
  <w:num w:numId="41">
    <w:abstractNumId w:val="44"/>
  </w:num>
  <w:num w:numId="42">
    <w:abstractNumId w:val="36"/>
  </w:num>
  <w:num w:numId="43">
    <w:abstractNumId w:val="18"/>
  </w:num>
  <w:num w:numId="44">
    <w:abstractNumId w:val="23"/>
  </w:num>
  <w:num w:numId="45">
    <w:abstractNumId w:val="49"/>
  </w:num>
  <w:num w:numId="46">
    <w:abstractNumId w:val="8"/>
  </w:num>
  <w:num w:numId="47">
    <w:abstractNumId w:val="7"/>
  </w:num>
  <w:num w:numId="48">
    <w:abstractNumId w:val="61"/>
  </w:num>
  <w:num w:numId="49">
    <w:abstractNumId w:val="24"/>
  </w:num>
  <w:num w:numId="50">
    <w:abstractNumId w:val="64"/>
  </w:num>
  <w:num w:numId="51">
    <w:abstractNumId w:val="6"/>
  </w:num>
  <w:num w:numId="52">
    <w:abstractNumId w:val="30"/>
  </w:num>
  <w:num w:numId="53">
    <w:abstractNumId w:val="65"/>
  </w:num>
  <w:num w:numId="54">
    <w:abstractNumId w:val="25"/>
  </w:num>
  <w:num w:numId="55">
    <w:abstractNumId w:val="26"/>
  </w:num>
  <w:num w:numId="56">
    <w:abstractNumId w:val="29"/>
  </w:num>
  <w:num w:numId="57">
    <w:abstractNumId w:val="35"/>
  </w:num>
  <w:num w:numId="58">
    <w:abstractNumId w:val="5"/>
  </w:num>
  <w:num w:numId="59">
    <w:abstractNumId w:val="45"/>
  </w:num>
  <w:num w:numId="60">
    <w:abstractNumId w:val="11"/>
  </w:num>
  <w:num w:numId="61">
    <w:abstractNumId w:val="13"/>
  </w:num>
  <w:num w:numId="62">
    <w:abstractNumId w:val="43"/>
  </w:num>
  <w:num w:numId="63">
    <w:abstractNumId w:val="27"/>
  </w:num>
  <w:num w:numId="64">
    <w:abstractNumId w:val="14"/>
  </w:num>
  <w:num w:numId="65">
    <w:abstractNumId w:val="55"/>
  </w:num>
  <w:num w:numId="66">
    <w:abstractNumId w:val="32"/>
  </w:num>
  <w:num w:numId="67">
    <w:abstractNumId w:val="20"/>
  </w:num>
  <w:num w:numId="68">
    <w:abstractNumId w:val="4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BF"/>
    <w:rsid w:val="000070BF"/>
    <w:rsid w:val="00007B5F"/>
    <w:rsid w:val="00034858"/>
    <w:rsid w:val="00035AB9"/>
    <w:rsid w:val="000369BA"/>
    <w:rsid w:val="00057C6C"/>
    <w:rsid w:val="00070556"/>
    <w:rsid w:val="00070A88"/>
    <w:rsid w:val="000848E5"/>
    <w:rsid w:val="000855D6"/>
    <w:rsid w:val="000A1DC7"/>
    <w:rsid w:val="000A569B"/>
    <w:rsid w:val="000B0F4F"/>
    <w:rsid w:val="000C1401"/>
    <w:rsid w:val="000C4E0E"/>
    <w:rsid w:val="000E3082"/>
    <w:rsid w:val="00137708"/>
    <w:rsid w:val="0015142E"/>
    <w:rsid w:val="00151FDE"/>
    <w:rsid w:val="0015209C"/>
    <w:rsid w:val="00180059"/>
    <w:rsid w:val="00190466"/>
    <w:rsid w:val="001A0C4A"/>
    <w:rsid w:val="001A29F4"/>
    <w:rsid w:val="001A4D17"/>
    <w:rsid w:val="001B2292"/>
    <w:rsid w:val="001C7290"/>
    <w:rsid w:val="001D59BF"/>
    <w:rsid w:val="001D5AE9"/>
    <w:rsid w:val="001F2BF2"/>
    <w:rsid w:val="001F4ECA"/>
    <w:rsid w:val="001F6E53"/>
    <w:rsid w:val="00200EEC"/>
    <w:rsid w:val="002016C4"/>
    <w:rsid w:val="00215C0C"/>
    <w:rsid w:val="00222437"/>
    <w:rsid w:val="002332A5"/>
    <w:rsid w:val="00263145"/>
    <w:rsid w:val="00291037"/>
    <w:rsid w:val="002A750A"/>
    <w:rsid w:val="002C0386"/>
    <w:rsid w:val="002C08DD"/>
    <w:rsid w:val="002C366A"/>
    <w:rsid w:val="00301930"/>
    <w:rsid w:val="00304AE0"/>
    <w:rsid w:val="00312D95"/>
    <w:rsid w:val="0031636E"/>
    <w:rsid w:val="003267C8"/>
    <w:rsid w:val="00342105"/>
    <w:rsid w:val="00344C2B"/>
    <w:rsid w:val="0034771F"/>
    <w:rsid w:val="003769B4"/>
    <w:rsid w:val="00380B03"/>
    <w:rsid w:val="00386E4C"/>
    <w:rsid w:val="00387ECB"/>
    <w:rsid w:val="00396456"/>
    <w:rsid w:val="003E5699"/>
    <w:rsid w:val="003E78DD"/>
    <w:rsid w:val="00403487"/>
    <w:rsid w:val="00404A6A"/>
    <w:rsid w:val="0041237C"/>
    <w:rsid w:val="00412E6A"/>
    <w:rsid w:val="00434C71"/>
    <w:rsid w:val="0044364F"/>
    <w:rsid w:val="004509D5"/>
    <w:rsid w:val="00455C0D"/>
    <w:rsid w:val="00464478"/>
    <w:rsid w:val="00473C75"/>
    <w:rsid w:val="00475575"/>
    <w:rsid w:val="0047582C"/>
    <w:rsid w:val="00482E42"/>
    <w:rsid w:val="00483D5A"/>
    <w:rsid w:val="00491B34"/>
    <w:rsid w:val="004A06B4"/>
    <w:rsid w:val="004A0E54"/>
    <w:rsid w:val="004B6D78"/>
    <w:rsid w:val="004C23D8"/>
    <w:rsid w:val="004C3EFD"/>
    <w:rsid w:val="004E2DDD"/>
    <w:rsid w:val="004F66D0"/>
    <w:rsid w:val="004F6F80"/>
    <w:rsid w:val="005041D9"/>
    <w:rsid w:val="0050548B"/>
    <w:rsid w:val="00520C21"/>
    <w:rsid w:val="00525893"/>
    <w:rsid w:val="00532431"/>
    <w:rsid w:val="00536F1A"/>
    <w:rsid w:val="0054754B"/>
    <w:rsid w:val="00556D5C"/>
    <w:rsid w:val="00570C8B"/>
    <w:rsid w:val="005744C7"/>
    <w:rsid w:val="005B21E6"/>
    <w:rsid w:val="005B336F"/>
    <w:rsid w:val="005B7D4E"/>
    <w:rsid w:val="005C5ECB"/>
    <w:rsid w:val="005D363E"/>
    <w:rsid w:val="00636691"/>
    <w:rsid w:val="006444A1"/>
    <w:rsid w:val="006527D3"/>
    <w:rsid w:val="00681A08"/>
    <w:rsid w:val="00694348"/>
    <w:rsid w:val="006C1E1E"/>
    <w:rsid w:val="006D2DAC"/>
    <w:rsid w:val="006D4F8B"/>
    <w:rsid w:val="006F17B0"/>
    <w:rsid w:val="00717135"/>
    <w:rsid w:val="00732028"/>
    <w:rsid w:val="00736E67"/>
    <w:rsid w:val="00746C87"/>
    <w:rsid w:val="00760FD5"/>
    <w:rsid w:val="00765FBE"/>
    <w:rsid w:val="00771578"/>
    <w:rsid w:val="0077374D"/>
    <w:rsid w:val="00773DF5"/>
    <w:rsid w:val="007752C9"/>
    <w:rsid w:val="00777496"/>
    <w:rsid w:val="00781B21"/>
    <w:rsid w:val="0078248A"/>
    <w:rsid w:val="00786EE6"/>
    <w:rsid w:val="007D1A07"/>
    <w:rsid w:val="007E162F"/>
    <w:rsid w:val="007F0ACF"/>
    <w:rsid w:val="007F6334"/>
    <w:rsid w:val="007F7015"/>
    <w:rsid w:val="00803A33"/>
    <w:rsid w:val="008144A2"/>
    <w:rsid w:val="00827839"/>
    <w:rsid w:val="00831454"/>
    <w:rsid w:val="0083336E"/>
    <w:rsid w:val="0083733E"/>
    <w:rsid w:val="00851B41"/>
    <w:rsid w:val="00872756"/>
    <w:rsid w:val="008B18AF"/>
    <w:rsid w:val="008B4135"/>
    <w:rsid w:val="008B5B81"/>
    <w:rsid w:val="008C1893"/>
    <w:rsid w:val="008C3F71"/>
    <w:rsid w:val="008C7E8B"/>
    <w:rsid w:val="008D79B6"/>
    <w:rsid w:val="008E0459"/>
    <w:rsid w:val="008F388F"/>
    <w:rsid w:val="008F4F9D"/>
    <w:rsid w:val="00912ADC"/>
    <w:rsid w:val="009161D2"/>
    <w:rsid w:val="00930A05"/>
    <w:rsid w:val="00933DAA"/>
    <w:rsid w:val="009506F1"/>
    <w:rsid w:val="0097196B"/>
    <w:rsid w:val="009722D0"/>
    <w:rsid w:val="009772C6"/>
    <w:rsid w:val="009A2F0B"/>
    <w:rsid w:val="009A3B54"/>
    <w:rsid w:val="009A6FB1"/>
    <w:rsid w:val="009B011E"/>
    <w:rsid w:val="009C693A"/>
    <w:rsid w:val="009D65CC"/>
    <w:rsid w:val="009F230D"/>
    <w:rsid w:val="00A0364E"/>
    <w:rsid w:val="00A05A26"/>
    <w:rsid w:val="00A12D8A"/>
    <w:rsid w:val="00A2374E"/>
    <w:rsid w:val="00A64903"/>
    <w:rsid w:val="00A80775"/>
    <w:rsid w:val="00A86959"/>
    <w:rsid w:val="00AB655C"/>
    <w:rsid w:val="00AD3624"/>
    <w:rsid w:val="00B11EF2"/>
    <w:rsid w:val="00B30C13"/>
    <w:rsid w:val="00B30C27"/>
    <w:rsid w:val="00B34690"/>
    <w:rsid w:val="00B475FE"/>
    <w:rsid w:val="00B70659"/>
    <w:rsid w:val="00B927A8"/>
    <w:rsid w:val="00BA4A54"/>
    <w:rsid w:val="00BB2D80"/>
    <w:rsid w:val="00BB4ED4"/>
    <w:rsid w:val="00BB6CFE"/>
    <w:rsid w:val="00BC350B"/>
    <w:rsid w:val="00BD2AFF"/>
    <w:rsid w:val="00BE19C7"/>
    <w:rsid w:val="00BE43A2"/>
    <w:rsid w:val="00BF2C51"/>
    <w:rsid w:val="00C55792"/>
    <w:rsid w:val="00C577E0"/>
    <w:rsid w:val="00C77D7A"/>
    <w:rsid w:val="00C82045"/>
    <w:rsid w:val="00C9736F"/>
    <w:rsid w:val="00CA3CBB"/>
    <w:rsid w:val="00CB7C71"/>
    <w:rsid w:val="00CD02AC"/>
    <w:rsid w:val="00CE29CD"/>
    <w:rsid w:val="00CE7C91"/>
    <w:rsid w:val="00D22864"/>
    <w:rsid w:val="00D37957"/>
    <w:rsid w:val="00D37B13"/>
    <w:rsid w:val="00D52EE2"/>
    <w:rsid w:val="00D53AA6"/>
    <w:rsid w:val="00D611A7"/>
    <w:rsid w:val="00D75116"/>
    <w:rsid w:val="00D85934"/>
    <w:rsid w:val="00D92B09"/>
    <w:rsid w:val="00D941E6"/>
    <w:rsid w:val="00DD3BEA"/>
    <w:rsid w:val="00DF72F0"/>
    <w:rsid w:val="00E1363E"/>
    <w:rsid w:val="00E222D6"/>
    <w:rsid w:val="00E2295E"/>
    <w:rsid w:val="00E302BB"/>
    <w:rsid w:val="00E35341"/>
    <w:rsid w:val="00E752F7"/>
    <w:rsid w:val="00E8436B"/>
    <w:rsid w:val="00EA6196"/>
    <w:rsid w:val="00EB699A"/>
    <w:rsid w:val="00EC1A36"/>
    <w:rsid w:val="00ED4E57"/>
    <w:rsid w:val="00EE4287"/>
    <w:rsid w:val="00F0012A"/>
    <w:rsid w:val="00F12338"/>
    <w:rsid w:val="00F40914"/>
    <w:rsid w:val="00F47E5D"/>
    <w:rsid w:val="00F52A63"/>
    <w:rsid w:val="00F55387"/>
    <w:rsid w:val="00F604AF"/>
    <w:rsid w:val="00F74FB2"/>
    <w:rsid w:val="00F8130E"/>
    <w:rsid w:val="00F9509B"/>
    <w:rsid w:val="00FA3F6C"/>
    <w:rsid w:val="00FC1CB2"/>
    <w:rsid w:val="00FC3671"/>
    <w:rsid w:val="00FD6E9B"/>
    <w:rsid w:val="00FE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46B63"/>
  <w15:chartTrackingRefBased/>
  <w15:docId w15:val="{AB913076-7A6B-4633-A6B2-11535E87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07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D52EE2"/>
    <w:rPr>
      <w:sz w:val="16"/>
      <w:szCs w:val="16"/>
    </w:rPr>
  </w:style>
  <w:style w:type="paragraph" w:styleId="Tekstkomentarza">
    <w:name w:val="annotation text"/>
    <w:basedOn w:val="Normalny"/>
    <w:semiHidden/>
    <w:rsid w:val="00D52E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52EE2"/>
    <w:rPr>
      <w:b/>
      <w:bCs/>
    </w:rPr>
  </w:style>
  <w:style w:type="paragraph" w:styleId="Tekstdymka">
    <w:name w:val="Balloon Text"/>
    <w:basedOn w:val="Normalny"/>
    <w:semiHidden/>
    <w:rsid w:val="00D52EE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3624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25893"/>
    <w:pPr>
      <w:ind w:left="720"/>
      <w:contextualSpacing/>
    </w:pPr>
    <w:rPr>
      <w:rFonts w:eastAsia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5C72B-8CFB-41FE-B2E6-6520183E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3886</Words>
  <Characters>26016</Characters>
  <Application>Microsoft Office Word</Application>
  <DocSecurity>0</DocSecurity>
  <Lines>216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 Colitis_Tabela</vt:lpstr>
      <vt:lpstr>Program Colitis_Tabela</vt:lpstr>
    </vt:vector>
  </TitlesOfParts>
  <Company/>
  <LinksUpToDate>false</LinksUpToDate>
  <CharactersWithSpaces>29843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Colitis_Tabela</dc:title>
  <dc:subject>B.32</dc:subject>
  <dc:creator>Ratajczyk-Bienert Beata</dc:creator>
  <cp:keywords/>
  <cp:lastModifiedBy>Królak-Buzakowska Joanna</cp:lastModifiedBy>
  <cp:revision>4</cp:revision>
  <cp:lastPrinted>2015-09-16T08:43:00Z</cp:lastPrinted>
  <dcterms:created xsi:type="dcterms:W3CDTF">2019-08-08T10:03:00Z</dcterms:created>
  <dcterms:modified xsi:type="dcterms:W3CDTF">2019-08-21T13:20:00Z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